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AA10D" w14:textId="78F74FD7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Meeting #</w:t>
      </w:r>
      <w:r w:rsidR="00ED218B">
        <w:rPr>
          <w:rFonts w:ascii="Arial" w:hAnsi="Arial" w:cs="Arial"/>
          <w:b/>
          <w:bCs/>
          <w:sz w:val="24"/>
        </w:rPr>
        <w:t>93</w:t>
      </w:r>
      <w:r w:rsidRPr="00A2299C">
        <w:rPr>
          <w:rFonts w:ascii="Arial" w:hAnsi="Arial" w:cs="Arial"/>
          <w:b/>
          <w:bCs/>
          <w:sz w:val="24"/>
        </w:rPr>
        <w:tab/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  <w:t>R1-</w:t>
      </w:r>
      <w:r w:rsidR="00984E1C" w:rsidRPr="00984E1C">
        <w:rPr>
          <w:rFonts w:ascii="Arial" w:hAnsi="Arial" w:cs="Arial"/>
          <w:b/>
          <w:bCs/>
          <w:sz w:val="24"/>
        </w:rPr>
        <w:t>1807240</w:t>
      </w:r>
      <w:r w:rsidR="00EF1127" w:rsidRPr="00A2299C">
        <w:rPr>
          <w:b/>
          <w:bCs/>
          <w:sz w:val="28"/>
          <w:szCs w:val="24"/>
        </w:rPr>
        <w:t xml:space="preserve">  </w:t>
      </w:r>
    </w:p>
    <w:p w14:paraId="56A15566" w14:textId="0F59D7B6" w:rsidR="004607C3" w:rsidRPr="00A2299C" w:rsidRDefault="00ED218B" w:rsidP="00F6026A">
      <w:pPr>
        <w:pStyle w:val="Header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Busan</w:t>
      </w:r>
      <w:r w:rsidR="005D20F1" w:rsidRPr="00A2299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Korea</w:t>
      </w:r>
      <w:r w:rsidR="005D20F1" w:rsidRPr="00A2299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21</w:t>
      </w:r>
      <w:r w:rsidRPr="00ED218B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– 25</w:t>
      </w:r>
      <w:r w:rsidRPr="00ED218B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>, 2018</w:t>
      </w:r>
    </w:p>
    <w:p w14:paraId="0656168E" w14:textId="77777777" w:rsidR="004607C3" w:rsidRPr="00A2299C" w:rsidRDefault="004607C3" w:rsidP="00A23578">
      <w:pPr>
        <w:jc w:val="both"/>
        <w:rPr>
          <w:rFonts w:ascii="Arial" w:hAnsi="Arial" w:cs="Arial"/>
          <w:sz w:val="22"/>
        </w:rPr>
      </w:pPr>
    </w:p>
    <w:p w14:paraId="2FABF9AA" w14:textId="3D42FEFD" w:rsidR="004607C3" w:rsidRPr="00A2299C" w:rsidRDefault="005D20F1" w:rsidP="0069390B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D218B">
        <w:rPr>
          <w:rFonts w:ascii="Arial" w:hAnsi="Arial" w:cs="Arial"/>
          <w:b/>
          <w:sz w:val="22"/>
        </w:rPr>
        <w:t xml:space="preserve">7.6.4.1 </w:t>
      </w:r>
      <w:r w:rsidR="00984E1C">
        <w:rPr>
          <w:rFonts w:ascii="Arial" w:hAnsi="Arial" w:cs="Arial"/>
          <w:b/>
          <w:sz w:val="22"/>
        </w:rPr>
        <w:t>– Channel Access Procedures</w:t>
      </w:r>
    </w:p>
    <w:p w14:paraId="7395AB72" w14:textId="4EFDCF02" w:rsidR="005D20F1" w:rsidRPr="00A2299C" w:rsidRDefault="005D20F1" w:rsidP="008911D1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984E1C" w:rsidRPr="00984E1C">
        <w:rPr>
          <w:rFonts w:ascii="Arial" w:hAnsi="Arial" w:cs="Arial"/>
          <w:b/>
          <w:bCs/>
          <w:sz w:val="24"/>
        </w:rPr>
        <w:t>Discussion on Channel Access Indication in NR-U</w:t>
      </w:r>
    </w:p>
    <w:p w14:paraId="4FDF3990" w14:textId="5847FBBE" w:rsidR="004607C3" w:rsidRPr="00A2299C" w:rsidRDefault="004607C3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D1C9F5" w14:textId="77777777" w:rsidR="004607C3" w:rsidRDefault="004607C3" w:rsidP="00A23578">
      <w:pPr>
        <w:jc w:val="both"/>
        <w:rPr>
          <w:rFonts w:ascii="Arial" w:hAnsi="Arial" w:cs="Arial"/>
        </w:rPr>
      </w:pPr>
    </w:p>
    <w:p w14:paraId="0F3DAC40" w14:textId="77777777" w:rsidR="004607C3" w:rsidRPr="000D37D3" w:rsidRDefault="004607C3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 xml:space="preserve">1. </w:t>
      </w:r>
      <w:r w:rsidR="005D20F1" w:rsidRPr="000D37D3">
        <w:rPr>
          <w:rFonts w:ascii="Arial" w:hAnsi="Arial" w:cs="Arial"/>
          <w:b/>
          <w:sz w:val="28"/>
          <w:szCs w:val="28"/>
        </w:rPr>
        <w:t>Introduction</w:t>
      </w:r>
    </w:p>
    <w:p w14:paraId="3361C594" w14:textId="492AA5BA" w:rsidR="00B21AFB" w:rsidRDefault="00B21AFB" w:rsidP="00B21AFB">
      <w:pPr>
        <w:spacing w:before="120" w:after="120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x-none"/>
        </w:rPr>
        <w:t xml:space="preserve">In the </w:t>
      </w:r>
      <w:r w:rsidRPr="00A2299C">
        <w:rPr>
          <w:rFonts w:eastAsia="Batang"/>
          <w:sz w:val="22"/>
          <w:szCs w:val="22"/>
          <w:lang w:val="en-US" w:eastAsia="ko-KR"/>
        </w:rPr>
        <w:t>RAN1</w:t>
      </w:r>
      <w:r w:rsidRPr="00A2299C">
        <w:rPr>
          <w:sz w:val="22"/>
          <w:szCs w:val="22"/>
        </w:rPr>
        <w:t xml:space="preserve"> </w:t>
      </w:r>
      <w:r w:rsidRPr="00A2299C">
        <w:rPr>
          <w:rFonts w:eastAsia="Batang"/>
          <w:sz w:val="22"/>
          <w:szCs w:val="22"/>
          <w:lang w:val="en-US" w:eastAsia="ko-KR"/>
        </w:rPr>
        <w:t>#</w:t>
      </w:r>
      <w:r>
        <w:rPr>
          <w:rFonts w:eastAsia="Batang"/>
          <w:sz w:val="22"/>
          <w:szCs w:val="22"/>
          <w:lang w:val="en-US" w:eastAsia="ko-KR"/>
        </w:rPr>
        <w:t>92b</w:t>
      </w:r>
      <w:r w:rsidRPr="00A2299C">
        <w:rPr>
          <w:rFonts w:eastAsia="Batang"/>
          <w:sz w:val="22"/>
          <w:szCs w:val="22"/>
          <w:lang w:val="en-US" w:eastAsia="ko-KR"/>
        </w:rPr>
        <w:t xml:space="preserve"> meeting</w:t>
      </w:r>
      <w:r>
        <w:rPr>
          <w:rFonts w:eastAsia="Batang"/>
          <w:sz w:val="22"/>
          <w:szCs w:val="22"/>
          <w:lang w:val="en-US" w:eastAsia="ko-KR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fldChar w:fldCharType="begin"/>
      </w:r>
      <w:r>
        <w:rPr>
          <w:rFonts w:eastAsia="Batang"/>
          <w:sz w:val="22"/>
          <w:szCs w:val="22"/>
          <w:lang w:val="en-US" w:eastAsia="ko-KR"/>
        </w:rPr>
        <w:instrText xml:space="preserve"> REF _Ref494714909 \r \h </w:instrText>
      </w:r>
      <w:r>
        <w:rPr>
          <w:rFonts w:eastAsia="Batang"/>
          <w:sz w:val="22"/>
          <w:szCs w:val="22"/>
          <w:lang w:val="en-US" w:eastAsia="ko-KR"/>
        </w:rPr>
      </w:r>
      <w:r>
        <w:rPr>
          <w:rFonts w:eastAsia="Batang"/>
          <w:sz w:val="22"/>
          <w:szCs w:val="22"/>
          <w:lang w:val="en-US" w:eastAsia="ko-KR"/>
        </w:rPr>
        <w:fldChar w:fldCharType="separate"/>
      </w:r>
      <w:r w:rsidR="000D6C00">
        <w:rPr>
          <w:rFonts w:eastAsia="Batang"/>
          <w:sz w:val="22"/>
          <w:szCs w:val="22"/>
          <w:lang w:val="en-US" w:eastAsia="ko-KR"/>
        </w:rPr>
        <w:t>[1]</w:t>
      </w:r>
      <w:r>
        <w:rPr>
          <w:rFonts w:eastAsia="Batang"/>
          <w:sz w:val="22"/>
          <w:szCs w:val="22"/>
          <w:lang w:val="en-US" w:eastAsia="ko-KR"/>
        </w:rPr>
        <w:fldChar w:fldCharType="end"/>
      </w:r>
      <w:r>
        <w:rPr>
          <w:sz w:val="22"/>
          <w:szCs w:val="22"/>
          <w:lang w:eastAsia="ko-KR"/>
        </w:rPr>
        <w:t>, th</w:t>
      </w:r>
      <w:r w:rsidR="00014B03">
        <w:rPr>
          <w:sz w:val="22"/>
          <w:szCs w:val="22"/>
          <w:lang w:eastAsia="ko-KR"/>
        </w:rPr>
        <w:t>e following agreements were made.</w:t>
      </w:r>
    </w:p>
    <w:p w14:paraId="4E210549" w14:textId="401EB9ED" w:rsidR="00014B03" w:rsidRDefault="00014B03" w:rsidP="00B21AFB">
      <w:pPr>
        <w:spacing w:before="120" w:after="120"/>
        <w:jc w:val="both"/>
        <w:rPr>
          <w:sz w:val="22"/>
          <w:szCs w:val="22"/>
          <w:lang w:eastAsia="ko-KR"/>
        </w:rPr>
      </w:pPr>
      <w:r w:rsidRPr="00A53DF3">
        <w:rPr>
          <w:b/>
          <w:u w:val="single"/>
          <w:lang w:val="en-US" w:eastAsia="x-none"/>
        </w:rPr>
        <w:t>Agreements</w:t>
      </w:r>
    </w:p>
    <w:p w14:paraId="06B2F287" w14:textId="77777777" w:rsidR="00014B03" w:rsidRPr="00014B03" w:rsidRDefault="00014B03" w:rsidP="00014B03">
      <w:pPr>
        <w:widowControl w:val="0"/>
        <w:numPr>
          <w:ilvl w:val="0"/>
          <w:numId w:val="28"/>
        </w:numPr>
        <w:jc w:val="both"/>
        <w:rPr>
          <w:i/>
          <w:lang w:val="en-US"/>
        </w:rPr>
      </w:pPr>
      <w:r w:rsidRPr="00014B03">
        <w:rPr>
          <w:i/>
          <w:lang w:val="en-US"/>
        </w:rPr>
        <w:t xml:space="preserve">Study possible enhancements for HARQ operation </w:t>
      </w:r>
    </w:p>
    <w:p w14:paraId="1A0EDA05" w14:textId="77777777" w:rsidR="00014B03" w:rsidRPr="00014B03" w:rsidRDefault="00014B03" w:rsidP="00014B03">
      <w:pPr>
        <w:widowControl w:val="0"/>
        <w:numPr>
          <w:ilvl w:val="0"/>
          <w:numId w:val="28"/>
        </w:numPr>
        <w:jc w:val="both"/>
        <w:rPr>
          <w:i/>
          <w:lang w:val="en-US"/>
        </w:rPr>
      </w:pPr>
      <w:r w:rsidRPr="00014B03">
        <w:rPr>
          <w:i/>
          <w:lang w:val="en-US"/>
        </w:rPr>
        <w:t>Study changes needed for Configured Grant support in NR-U</w:t>
      </w:r>
    </w:p>
    <w:p w14:paraId="46CEB567" w14:textId="77777777" w:rsidR="00014B03" w:rsidRPr="00014B03" w:rsidRDefault="00014B03" w:rsidP="00014B03">
      <w:pPr>
        <w:widowControl w:val="0"/>
        <w:numPr>
          <w:ilvl w:val="0"/>
          <w:numId w:val="28"/>
        </w:numPr>
        <w:jc w:val="both"/>
        <w:rPr>
          <w:i/>
          <w:lang w:val="en-US"/>
        </w:rPr>
      </w:pPr>
      <w:r w:rsidRPr="00014B03">
        <w:rPr>
          <w:i/>
          <w:lang w:val="en-US"/>
        </w:rPr>
        <w:t xml:space="preserve">Baseline for study: If absence of Wi-Fi cannot be guaranteed (e.g. by regulation) </w:t>
      </w:r>
    </w:p>
    <w:p w14:paraId="0312041E" w14:textId="77777777" w:rsidR="00014B03" w:rsidRPr="00014B03" w:rsidRDefault="00014B03" w:rsidP="00014B03">
      <w:pPr>
        <w:ind w:left="720"/>
        <w:rPr>
          <w:i/>
          <w:lang w:val="en-US"/>
        </w:rPr>
      </w:pPr>
      <w:r w:rsidRPr="00014B03">
        <w:rPr>
          <w:i/>
          <w:lang w:val="en-US"/>
        </w:rPr>
        <w:t xml:space="preserve">in the band (sub-7 GHz) where NR-U is operating, the NR-U operating bandwidth is an integer  </w:t>
      </w:r>
    </w:p>
    <w:p w14:paraId="6534A240" w14:textId="77777777" w:rsidR="00014B03" w:rsidRPr="00014B03" w:rsidRDefault="00014B03" w:rsidP="00014B03">
      <w:pPr>
        <w:ind w:left="720"/>
        <w:rPr>
          <w:i/>
          <w:lang w:val="en-US"/>
        </w:rPr>
      </w:pPr>
      <w:r w:rsidRPr="00014B03">
        <w:rPr>
          <w:i/>
          <w:lang w:val="en-US"/>
        </w:rPr>
        <w:t xml:space="preserve">multiple of 20MHz </w:t>
      </w:r>
    </w:p>
    <w:p w14:paraId="2F4169AA" w14:textId="77777777" w:rsidR="00014B03" w:rsidRPr="00014B03" w:rsidRDefault="00014B03" w:rsidP="00014B03">
      <w:pPr>
        <w:widowControl w:val="0"/>
        <w:numPr>
          <w:ilvl w:val="0"/>
          <w:numId w:val="28"/>
        </w:numPr>
        <w:jc w:val="both"/>
        <w:rPr>
          <w:i/>
          <w:lang w:val="en-US"/>
        </w:rPr>
      </w:pPr>
      <w:r w:rsidRPr="00014B03">
        <w:rPr>
          <w:i/>
          <w:lang w:val="en-US"/>
        </w:rPr>
        <w:t xml:space="preserve">At least for band where absence of Wi-Fi cannot be guaranteed (e.g. by regulation), LBT can be performed in units of 20 MHz. </w:t>
      </w:r>
    </w:p>
    <w:p w14:paraId="7B7F6543" w14:textId="77777777" w:rsidR="00014B03" w:rsidRPr="00014B03" w:rsidRDefault="00014B03" w:rsidP="00014B03">
      <w:pPr>
        <w:widowControl w:val="0"/>
        <w:numPr>
          <w:ilvl w:val="1"/>
          <w:numId w:val="28"/>
        </w:numPr>
        <w:jc w:val="both"/>
        <w:rPr>
          <w:i/>
          <w:lang w:val="en-US"/>
        </w:rPr>
      </w:pPr>
      <w:r w:rsidRPr="00014B03">
        <w:rPr>
          <w:i/>
          <w:lang w:val="en-US"/>
        </w:rPr>
        <w:t>FFS: details on how to perform LBT for as single carrier with bandwidth greater than 20 MHz, i.e., integer multiples of 20 MHz.</w:t>
      </w:r>
    </w:p>
    <w:p w14:paraId="615CB89E" w14:textId="77777777" w:rsidR="00014B03" w:rsidRPr="00014B03" w:rsidRDefault="00014B03" w:rsidP="00014B03">
      <w:pPr>
        <w:widowControl w:val="0"/>
        <w:numPr>
          <w:ilvl w:val="0"/>
          <w:numId w:val="28"/>
        </w:numPr>
        <w:jc w:val="both"/>
        <w:rPr>
          <w:i/>
          <w:lang w:val="en-US"/>
        </w:rPr>
      </w:pPr>
      <w:r w:rsidRPr="00014B03">
        <w:rPr>
          <w:i/>
          <w:lang w:val="en-US"/>
        </w:rPr>
        <w:t>Study whether or not the following techniques enhance performance beyond the baseline LBT mechanisms</w:t>
      </w:r>
    </w:p>
    <w:p w14:paraId="3D237A36" w14:textId="77777777" w:rsidR="00014B03" w:rsidRPr="00014B03" w:rsidRDefault="00014B03" w:rsidP="00014B03">
      <w:pPr>
        <w:widowControl w:val="0"/>
        <w:numPr>
          <w:ilvl w:val="1"/>
          <w:numId w:val="28"/>
        </w:numPr>
        <w:jc w:val="both"/>
        <w:rPr>
          <w:i/>
          <w:lang w:val="en-US"/>
        </w:rPr>
      </w:pPr>
      <w:r w:rsidRPr="00014B03">
        <w:rPr>
          <w:i/>
          <w:lang w:val="en-US"/>
        </w:rPr>
        <w:t>Techniques to cope with directional antennas/transmissions</w:t>
      </w:r>
    </w:p>
    <w:p w14:paraId="15144A47" w14:textId="77777777" w:rsidR="00014B03" w:rsidRPr="00014B03" w:rsidRDefault="00014B03" w:rsidP="00014B03">
      <w:pPr>
        <w:widowControl w:val="0"/>
        <w:numPr>
          <w:ilvl w:val="1"/>
          <w:numId w:val="28"/>
        </w:numPr>
        <w:jc w:val="both"/>
        <w:rPr>
          <w:i/>
          <w:lang w:val="en-US"/>
        </w:rPr>
      </w:pPr>
      <w:r w:rsidRPr="00014B03">
        <w:rPr>
          <w:i/>
          <w:lang w:val="en-US"/>
        </w:rPr>
        <w:t>Receiver assisted LBT : RTS/CTS type mechanism</w:t>
      </w:r>
    </w:p>
    <w:p w14:paraId="46724568" w14:textId="77777777" w:rsidR="00014B03" w:rsidRPr="00014B03" w:rsidRDefault="00014B03" w:rsidP="00014B03">
      <w:pPr>
        <w:widowControl w:val="0"/>
        <w:numPr>
          <w:ilvl w:val="2"/>
          <w:numId w:val="28"/>
        </w:numPr>
        <w:jc w:val="both"/>
        <w:rPr>
          <w:i/>
          <w:lang w:val="en-US"/>
        </w:rPr>
      </w:pPr>
      <w:r w:rsidRPr="00014B03">
        <w:rPr>
          <w:i/>
          <w:lang w:val="en-US"/>
        </w:rPr>
        <w:t xml:space="preserve">On-demand receiver assisted LBT: For example receiver assisted LBT enabled only when needed </w:t>
      </w:r>
    </w:p>
    <w:p w14:paraId="28DD88CA" w14:textId="77777777" w:rsidR="00014B03" w:rsidRPr="00014B03" w:rsidRDefault="00014B03" w:rsidP="00014B03">
      <w:pPr>
        <w:widowControl w:val="0"/>
        <w:numPr>
          <w:ilvl w:val="1"/>
          <w:numId w:val="28"/>
        </w:numPr>
        <w:jc w:val="both"/>
        <w:rPr>
          <w:i/>
          <w:lang w:val="en-US"/>
        </w:rPr>
      </w:pPr>
      <w:r w:rsidRPr="00014B03">
        <w:rPr>
          <w:i/>
          <w:lang w:val="en-US"/>
        </w:rPr>
        <w:t xml:space="preserve">Techniques to enhance spatial reuse </w:t>
      </w:r>
    </w:p>
    <w:p w14:paraId="55D57756" w14:textId="77777777" w:rsidR="00014B03" w:rsidRPr="00014B03" w:rsidRDefault="00014B03" w:rsidP="00014B03">
      <w:pPr>
        <w:widowControl w:val="0"/>
        <w:numPr>
          <w:ilvl w:val="1"/>
          <w:numId w:val="28"/>
        </w:numPr>
        <w:jc w:val="both"/>
        <w:rPr>
          <w:i/>
          <w:lang w:val="en-US"/>
        </w:rPr>
      </w:pPr>
      <w:r w:rsidRPr="00014B03">
        <w:rPr>
          <w:i/>
          <w:lang w:val="en-US"/>
        </w:rPr>
        <w:t>Preamble detection</w:t>
      </w:r>
    </w:p>
    <w:p w14:paraId="795002CB" w14:textId="77777777" w:rsidR="00014B03" w:rsidRPr="00014B03" w:rsidRDefault="00014B03" w:rsidP="00014B03">
      <w:pPr>
        <w:widowControl w:val="0"/>
        <w:numPr>
          <w:ilvl w:val="1"/>
          <w:numId w:val="28"/>
        </w:numPr>
        <w:jc w:val="both"/>
        <w:rPr>
          <w:i/>
          <w:lang w:val="en-US"/>
        </w:rPr>
      </w:pPr>
      <w:r w:rsidRPr="00014B03">
        <w:rPr>
          <w:i/>
          <w:lang w:val="en-US"/>
        </w:rPr>
        <w:t>Enhancements to baseline LBT mechanisms above 7 GHz</w:t>
      </w:r>
    </w:p>
    <w:p w14:paraId="0D881CD0" w14:textId="77777777" w:rsidR="00014B03" w:rsidRPr="00014B03" w:rsidRDefault="00014B03" w:rsidP="00014B03">
      <w:pPr>
        <w:widowControl w:val="0"/>
        <w:numPr>
          <w:ilvl w:val="0"/>
          <w:numId w:val="28"/>
        </w:numPr>
        <w:jc w:val="both"/>
        <w:rPr>
          <w:i/>
          <w:lang w:val="en-US"/>
        </w:rPr>
      </w:pPr>
      <w:r w:rsidRPr="00014B03">
        <w:rPr>
          <w:i/>
          <w:lang w:val="en-US"/>
        </w:rPr>
        <w:t xml:space="preserve">Note: LTE-LAA LBT mechanism are assumed as baseline for evaluations for 5GHz. </w:t>
      </w:r>
    </w:p>
    <w:p w14:paraId="39C5FCCD" w14:textId="40FC7573" w:rsidR="00014B03" w:rsidRDefault="00014B03" w:rsidP="00014B03">
      <w:pPr>
        <w:widowControl w:val="0"/>
        <w:numPr>
          <w:ilvl w:val="0"/>
          <w:numId w:val="28"/>
        </w:numPr>
        <w:jc w:val="both"/>
        <w:rPr>
          <w:i/>
          <w:lang w:val="en-US"/>
        </w:rPr>
      </w:pPr>
      <w:r w:rsidRPr="00014B03">
        <w:rPr>
          <w:i/>
          <w:lang w:val="en-US"/>
        </w:rPr>
        <w:t>Note: Other aspects are not precluded from being included</w:t>
      </w:r>
    </w:p>
    <w:p w14:paraId="30329B0A" w14:textId="5470AB80" w:rsidR="00014B03" w:rsidRDefault="00014B03" w:rsidP="00014B03">
      <w:pPr>
        <w:widowControl w:val="0"/>
        <w:jc w:val="both"/>
        <w:rPr>
          <w:lang w:val="en-US"/>
        </w:rPr>
      </w:pPr>
    </w:p>
    <w:p w14:paraId="01703129" w14:textId="62C79C39" w:rsidR="00014B03" w:rsidRPr="00014B03" w:rsidRDefault="00014B03" w:rsidP="00014B03">
      <w:pPr>
        <w:widowControl w:val="0"/>
        <w:jc w:val="both"/>
        <w:rPr>
          <w:lang w:val="en-US"/>
        </w:rPr>
      </w:pPr>
      <w:r>
        <w:rPr>
          <w:sz w:val="22"/>
          <w:szCs w:val="22"/>
          <w:lang w:eastAsia="x-none"/>
        </w:rPr>
        <w:t xml:space="preserve">In the </w:t>
      </w:r>
      <w:r w:rsidRPr="00A2299C">
        <w:rPr>
          <w:rFonts w:eastAsia="Batang"/>
          <w:sz w:val="22"/>
          <w:szCs w:val="22"/>
          <w:lang w:val="en-US" w:eastAsia="ko-KR"/>
        </w:rPr>
        <w:t>RAN1</w:t>
      </w:r>
      <w:r w:rsidRPr="00A2299C">
        <w:rPr>
          <w:sz w:val="22"/>
          <w:szCs w:val="22"/>
        </w:rPr>
        <w:t xml:space="preserve"> </w:t>
      </w:r>
      <w:r w:rsidRPr="00A2299C">
        <w:rPr>
          <w:rFonts w:eastAsia="Batang"/>
          <w:sz w:val="22"/>
          <w:szCs w:val="22"/>
          <w:lang w:val="en-US" w:eastAsia="ko-KR"/>
        </w:rPr>
        <w:t>#</w:t>
      </w:r>
      <w:r>
        <w:rPr>
          <w:rFonts w:eastAsia="Batang"/>
          <w:sz w:val="22"/>
          <w:szCs w:val="22"/>
          <w:lang w:val="en-US" w:eastAsia="ko-KR"/>
        </w:rPr>
        <w:t xml:space="preserve">92 </w:t>
      </w:r>
      <w:r w:rsidRPr="00A2299C">
        <w:rPr>
          <w:rFonts w:eastAsia="Batang"/>
          <w:sz w:val="22"/>
          <w:szCs w:val="22"/>
          <w:lang w:val="en-US" w:eastAsia="ko-KR"/>
        </w:rPr>
        <w:t>meeting</w:t>
      </w:r>
      <w:r>
        <w:rPr>
          <w:rFonts w:eastAsia="Batang"/>
          <w:sz w:val="22"/>
          <w:szCs w:val="22"/>
          <w:lang w:val="en-US" w:eastAsia="ko-KR"/>
        </w:rPr>
        <w:t xml:space="preserve"> [2]</w:t>
      </w:r>
      <w:r>
        <w:rPr>
          <w:rFonts w:eastAsia="Batang"/>
          <w:sz w:val="22"/>
          <w:szCs w:val="22"/>
          <w:lang w:val="en-US" w:eastAsia="ko-KR"/>
        </w:rPr>
        <w:fldChar w:fldCharType="begin"/>
      </w:r>
      <w:r>
        <w:rPr>
          <w:rFonts w:eastAsia="Batang"/>
          <w:sz w:val="22"/>
          <w:szCs w:val="22"/>
          <w:lang w:val="en-US" w:eastAsia="ko-KR"/>
        </w:rPr>
        <w:instrText xml:space="preserve"> REF _Ref494714909 \r \h </w:instrText>
      </w:r>
      <w:r>
        <w:rPr>
          <w:rFonts w:eastAsia="Batang"/>
          <w:sz w:val="22"/>
          <w:szCs w:val="22"/>
          <w:lang w:val="en-US" w:eastAsia="ko-KR"/>
        </w:rPr>
      </w:r>
      <w:r>
        <w:rPr>
          <w:rFonts w:eastAsia="Batang"/>
          <w:sz w:val="22"/>
          <w:szCs w:val="22"/>
          <w:lang w:val="en-US" w:eastAsia="ko-KR"/>
        </w:rPr>
        <w:fldChar w:fldCharType="end"/>
      </w:r>
      <w:r>
        <w:rPr>
          <w:sz w:val="22"/>
          <w:szCs w:val="22"/>
          <w:lang w:eastAsia="ko-KR"/>
        </w:rPr>
        <w:t>, the following agreements were made.</w:t>
      </w:r>
    </w:p>
    <w:p w14:paraId="48E58D84" w14:textId="77777777" w:rsidR="00B21AFB" w:rsidRDefault="00B21AFB" w:rsidP="00B21AFB">
      <w:pPr>
        <w:spacing w:before="120" w:after="120"/>
        <w:jc w:val="both"/>
        <w:rPr>
          <w:sz w:val="22"/>
          <w:szCs w:val="22"/>
          <w:lang w:eastAsia="ko-KR"/>
        </w:rPr>
      </w:pPr>
      <w:r w:rsidRPr="00A53DF3">
        <w:rPr>
          <w:b/>
          <w:u w:val="single"/>
          <w:lang w:val="en-US" w:eastAsia="x-none"/>
        </w:rPr>
        <w:t>Agreements</w:t>
      </w:r>
    </w:p>
    <w:p w14:paraId="2972D71F" w14:textId="77777777" w:rsidR="00B21AFB" w:rsidRPr="00A53DF3" w:rsidRDefault="00B21AFB" w:rsidP="00B21AFB">
      <w:pPr>
        <w:rPr>
          <w:i/>
          <w:lang w:val="en-US" w:eastAsia="x-none"/>
        </w:rPr>
      </w:pPr>
      <w:r w:rsidRPr="00A53DF3">
        <w:rPr>
          <w:i/>
          <w:lang w:val="en-US" w:eastAsia="x-none"/>
        </w:rPr>
        <w:t xml:space="preserve">Study the additional functionality needed beyond the specifications for operation in licensed spectrum in the following deployment scenarios. </w:t>
      </w:r>
    </w:p>
    <w:p w14:paraId="35B395C1" w14:textId="77777777" w:rsidR="00B21AFB" w:rsidRPr="00A53DF3" w:rsidRDefault="00B21AFB" w:rsidP="00B21AFB">
      <w:pPr>
        <w:numPr>
          <w:ilvl w:val="0"/>
          <w:numId w:val="25"/>
        </w:numPr>
        <w:rPr>
          <w:i/>
          <w:lang w:val="en-US" w:eastAsia="x-none"/>
        </w:rPr>
      </w:pPr>
      <w:r w:rsidRPr="00A53DF3">
        <w:rPr>
          <w:i/>
          <w:lang w:val="en-US" w:eastAsia="x-none"/>
        </w:rPr>
        <w:t>Carrier aggregation between licensed band NR (PCell) and NR-U (SCell)</w:t>
      </w:r>
    </w:p>
    <w:p w14:paraId="4584F09E" w14:textId="77777777" w:rsidR="00B21AFB" w:rsidRPr="00A53DF3" w:rsidRDefault="00B21AFB" w:rsidP="00B21AFB">
      <w:pPr>
        <w:numPr>
          <w:ilvl w:val="1"/>
          <w:numId w:val="25"/>
        </w:numPr>
        <w:rPr>
          <w:i/>
          <w:lang w:val="en-US" w:eastAsia="x-none"/>
        </w:rPr>
      </w:pPr>
      <w:r w:rsidRPr="00A53DF3">
        <w:rPr>
          <w:i/>
          <w:lang w:val="en-US" w:eastAsia="x-none"/>
        </w:rPr>
        <w:t>NR-U SCell may have both DL and UL, or DL-only.</w:t>
      </w:r>
    </w:p>
    <w:p w14:paraId="180FBFA2" w14:textId="77777777" w:rsidR="00B21AFB" w:rsidRPr="00A53DF3" w:rsidRDefault="00B21AFB" w:rsidP="00B21AFB">
      <w:pPr>
        <w:numPr>
          <w:ilvl w:val="0"/>
          <w:numId w:val="25"/>
        </w:numPr>
        <w:rPr>
          <w:i/>
          <w:lang w:val="en-US" w:eastAsia="x-none"/>
        </w:rPr>
      </w:pPr>
      <w:r w:rsidRPr="00A53DF3">
        <w:rPr>
          <w:i/>
          <w:lang w:val="en-US" w:eastAsia="x-none"/>
        </w:rPr>
        <w:t>Dual connectivity between licensed band LTE (PCell) and NR-U (PSCell)</w:t>
      </w:r>
    </w:p>
    <w:p w14:paraId="2F376259" w14:textId="09FCFFFB" w:rsidR="00B21AFB" w:rsidRPr="00A53DF3" w:rsidRDefault="00B21AFB" w:rsidP="00B21AFB">
      <w:pPr>
        <w:numPr>
          <w:ilvl w:val="0"/>
          <w:numId w:val="25"/>
        </w:numPr>
        <w:rPr>
          <w:i/>
          <w:lang w:val="en-US" w:eastAsia="x-none"/>
        </w:rPr>
      </w:pPr>
      <w:r w:rsidRPr="00A53DF3">
        <w:rPr>
          <w:i/>
          <w:lang w:val="en-US" w:eastAsia="x-none"/>
        </w:rPr>
        <w:t>Stand-alone NR-U</w:t>
      </w:r>
    </w:p>
    <w:p w14:paraId="7AC4C885" w14:textId="77777777" w:rsidR="00B21AFB" w:rsidRPr="00A53DF3" w:rsidRDefault="00B21AFB" w:rsidP="00B21AFB">
      <w:pPr>
        <w:numPr>
          <w:ilvl w:val="0"/>
          <w:numId w:val="25"/>
        </w:numPr>
        <w:rPr>
          <w:i/>
          <w:lang w:val="en-US" w:eastAsia="x-none"/>
        </w:rPr>
      </w:pPr>
      <w:r w:rsidRPr="00A53DF3">
        <w:rPr>
          <w:i/>
          <w:lang w:val="en-US" w:eastAsia="x-none"/>
        </w:rPr>
        <w:t>An NR cell with DL in unlicensed band and UL in licensed band</w:t>
      </w:r>
    </w:p>
    <w:p w14:paraId="6A4D8E80" w14:textId="77777777" w:rsidR="00B21AFB" w:rsidRDefault="00B21AFB" w:rsidP="00B21AFB">
      <w:pPr>
        <w:numPr>
          <w:ilvl w:val="0"/>
          <w:numId w:val="25"/>
        </w:numPr>
        <w:rPr>
          <w:i/>
          <w:lang w:val="en-US" w:eastAsia="x-none"/>
        </w:rPr>
      </w:pPr>
      <w:r w:rsidRPr="00A53DF3">
        <w:rPr>
          <w:i/>
          <w:lang w:val="en-US" w:eastAsia="x-none"/>
        </w:rPr>
        <w:t>Dual connectivity between licensed band NR (PCell) and NR-U (PSCell)</w:t>
      </w:r>
    </w:p>
    <w:p w14:paraId="3C60ABD4" w14:textId="77777777" w:rsidR="00B21AFB" w:rsidRDefault="00B21AFB" w:rsidP="00B21AFB">
      <w:pPr>
        <w:rPr>
          <w:b/>
          <w:u w:val="single"/>
          <w:lang w:val="en-US" w:eastAsia="x-none"/>
        </w:rPr>
      </w:pPr>
    </w:p>
    <w:p w14:paraId="63ACA9FF" w14:textId="77777777" w:rsidR="00B21AFB" w:rsidRPr="00A53DF3" w:rsidRDefault="00B21AFB" w:rsidP="00B21AFB">
      <w:pPr>
        <w:rPr>
          <w:i/>
          <w:lang w:val="en-US" w:eastAsia="x-none"/>
        </w:rPr>
      </w:pPr>
      <w:r w:rsidRPr="00A53DF3">
        <w:rPr>
          <w:b/>
          <w:u w:val="single"/>
          <w:lang w:val="en-US" w:eastAsia="x-none"/>
        </w:rPr>
        <w:t>Agreements</w:t>
      </w:r>
    </w:p>
    <w:p w14:paraId="72028E80" w14:textId="77777777" w:rsidR="00B21AFB" w:rsidRPr="00A53DF3" w:rsidRDefault="00B21AFB" w:rsidP="00B21AFB">
      <w:pPr>
        <w:rPr>
          <w:i/>
          <w:lang w:eastAsia="x-none"/>
        </w:rPr>
      </w:pPr>
      <w:r w:rsidRPr="00A53DF3">
        <w:rPr>
          <w:i/>
          <w:lang w:eastAsia="x-none"/>
        </w:rPr>
        <w:t>The study targets identification of additional functionality needed for a PHY layer design (except channel access procedures) for operation in unlicensed spectrum that may be applicable over a particular frequency range (e.g., sub-7 GHz, 7-52.6 GHz, &gt; 52.6 GHz).</w:t>
      </w:r>
    </w:p>
    <w:p w14:paraId="6721AFCC" w14:textId="77777777" w:rsidR="00B21AFB" w:rsidRPr="00A53DF3" w:rsidRDefault="00B21AFB" w:rsidP="00B21AFB">
      <w:pPr>
        <w:numPr>
          <w:ilvl w:val="1"/>
          <w:numId w:val="27"/>
        </w:numPr>
        <w:rPr>
          <w:i/>
          <w:lang w:eastAsia="x-none"/>
        </w:rPr>
      </w:pPr>
      <w:r w:rsidRPr="00A53DF3">
        <w:rPr>
          <w:i/>
          <w:lang w:eastAsia="x-none"/>
        </w:rPr>
        <w:t>FFS: The definition of the frequency ranges</w:t>
      </w:r>
    </w:p>
    <w:p w14:paraId="12620326" w14:textId="77777777" w:rsidR="00B21AFB" w:rsidRPr="00A53DF3" w:rsidRDefault="00B21AFB" w:rsidP="00B21AFB">
      <w:pPr>
        <w:numPr>
          <w:ilvl w:val="1"/>
          <w:numId w:val="27"/>
        </w:numPr>
        <w:rPr>
          <w:i/>
          <w:lang w:eastAsia="x-none"/>
        </w:rPr>
      </w:pPr>
      <w:r w:rsidRPr="00A53DF3">
        <w:rPr>
          <w:i/>
          <w:lang w:eastAsia="x-none"/>
        </w:rPr>
        <w:t>Note: Optimizations for a particular frequency band may be necessary.</w:t>
      </w:r>
    </w:p>
    <w:p w14:paraId="551F7AB5" w14:textId="77777777" w:rsidR="00B21AFB" w:rsidRPr="00A53DF3" w:rsidRDefault="00B21AFB" w:rsidP="00B21AFB">
      <w:pPr>
        <w:numPr>
          <w:ilvl w:val="1"/>
          <w:numId w:val="27"/>
        </w:numPr>
        <w:rPr>
          <w:i/>
          <w:lang w:eastAsia="x-none"/>
        </w:rPr>
      </w:pPr>
      <w:r w:rsidRPr="00A53DF3">
        <w:rPr>
          <w:i/>
          <w:lang w:eastAsia="x-none"/>
        </w:rPr>
        <w:t>Note: Channel bandwidths below 5 MHz are not targeted</w:t>
      </w:r>
    </w:p>
    <w:p w14:paraId="33B34A8C" w14:textId="77777777" w:rsidR="00B21AFB" w:rsidRPr="00A53DF3" w:rsidRDefault="00B21AFB" w:rsidP="00B21AFB">
      <w:pPr>
        <w:numPr>
          <w:ilvl w:val="0"/>
          <w:numId w:val="26"/>
        </w:numPr>
        <w:rPr>
          <w:i/>
          <w:lang w:eastAsia="x-none"/>
        </w:rPr>
      </w:pPr>
      <w:r w:rsidRPr="00A53DF3">
        <w:rPr>
          <w:i/>
          <w:lang w:eastAsia="x-none"/>
        </w:rPr>
        <w:t>The study targets the design of channel access procedures for frequency bands based on coexistence and regulatory considerations applicable to the band.</w:t>
      </w:r>
    </w:p>
    <w:p w14:paraId="003F99B5" w14:textId="77777777" w:rsidR="00B21AFB" w:rsidRPr="00A53DF3" w:rsidRDefault="00B21AFB" w:rsidP="00B21AFB">
      <w:pPr>
        <w:numPr>
          <w:ilvl w:val="0"/>
          <w:numId w:val="26"/>
        </w:numPr>
        <w:rPr>
          <w:i/>
          <w:lang w:eastAsia="x-none"/>
        </w:rPr>
      </w:pPr>
      <w:r w:rsidRPr="00A53DF3">
        <w:rPr>
          <w:i/>
          <w:lang w:eastAsia="x-none"/>
        </w:rPr>
        <w:t>Note: The study includes identification of procedures for technology neutral channel access for frequency bands that may become available subject to regulations.</w:t>
      </w:r>
    </w:p>
    <w:p w14:paraId="29780508" w14:textId="77777777" w:rsidR="00B21AFB" w:rsidRDefault="00B21AFB" w:rsidP="00B21AFB">
      <w:pPr>
        <w:tabs>
          <w:tab w:val="left" w:pos="720"/>
        </w:tabs>
        <w:rPr>
          <w:i/>
          <w:lang w:eastAsia="x-none"/>
        </w:rPr>
      </w:pPr>
      <w:r w:rsidRPr="00A53DF3">
        <w:rPr>
          <w:i/>
          <w:lang w:eastAsia="x-none"/>
        </w:rPr>
        <w:t>The study assumes regulation will provide the framework concerning the protection for the technologies not using unlicensed access in those bands.</w:t>
      </w:r>
    </w:p>
    <w:p w14:paraId="1DCFC57F" w14:textId="77777777" w:rsidR="00B21AFB" w:rsidRDefault="00B21AFB" w:rsidP="00B21AFB">
      <w:pPr>
        <w:tabs>
          <w:tab w:val="left" w:pos="720"/>
        </w:tabs>
        <w:rPr>
          <w:i/>
          <w:lang w:eastAsia="x-none"/>
        </w:rPr>
      </w:pPr>
    </w:p>
    <w:p w14:paraId="153558C7" w14:textId="4062680F" w:rsidR="004607C3" w:rsidRDefault="000017E6" w:rsidP="00A23578">
      <w:pPr>
        <w:pStyle w:val="Header"/>
        <w:tabs>
          <w:tab w:val="clear" w:pos="4153"/>
          <w:tab w:val="clear" w:pos="8306"/>
        </w:tabs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We discuss potential challenges in </w:t>
      </w:r>
      <w:r w:rsidR="00362F39">
        <w:rPr>
          <w:rFonts w:eastAsia="Batang"/>
          <w:sz w:val="22"/>
          <w:szCs w:val="22"/>
          <w:lang w:val="en-US" w:eastAsia="ko-KR"/>
        </w:rPr>
        <w:t>providing fair coexistence and efficient spectral reuse in unlicensed operation for NR (NR-U)</w:t>
      </w:r>
      <w:r>
        <w:rPr>
          <w:rFonts w:eastAsia="Batang"/>
          <w:sz w:val="22"/>
          <w:szCs w:val="22"/>
          <w:lang w:val="en-US" w:eastAsia="ko-KR"/>
        </w:rPr>
        <w:t>.</w:t>
      </w:r>
    </w:p>
    <w:p w14:paraId="049F66D9" w14:textId="77777777" w:rsidR="000017E6" w:rsidRDefault="000017E6" w:rsidP="00A23578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3A9B9572" w14:textId="484EDE73" w:rsidR="005D20F1" w:rsidRPr="000D37D3" w:rsidRDefault="005D20F1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 xml:space="preserve">2. </w:t>
      </w:r>
      <w:r w:rsidR="007C6943" w:rsidRPr="000D37D3">
        <w:rPr>
          <w:rFonts w:ascii="Arial" w:hAnsi="Arial" w:cs="Arial"/>
          <w:b/>
          <w:sz w:val="28"/>
          <w:szCs w:val="28"/>
        </w:rPr>
        <w:t>Discussion</w:t>
      </w:r>
    </w:p>
    <w:p w14:paraId="53C81AA8" w14:textId="01034989" w:rsidR="004E5A2B" w:rsidRDefault="004E5A2B" w:rsidP="004E5A2B">
      <w:pPr>
        <w:pStyle w:val="Heading2"/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>2.1 Spectral Reuse</w:t>
      </w:r>
    </w:p>
    <w:p w14:paraId="00E5F2C8" w14:textId="439CA533" w:rsidR="00DD7ED9" w:rsidRDefault="00362F39" w:rsidP="00301FB1">
      <w:pPr>
        <w:tabs>
          <w:tab w:val="left" w:pos="720"/>
        </w:tabs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NR UL operation provides </w:t>
      </w:r>
      <w:r w:rsidR="006228A8">
        <w:rPr>
          <w:rFonts w:eastAsia="Batang"/>
          <w:sz w:val="22"/>
          <w:szCs w:val="22"/>
          <w:lang w:val="en-US" w:eastAsia="ko-KR"/>
        </w:rPr>
        <w:t>considerable</w:t>
      </w:r>
      <w:r>
        <w:rPr>
          <w:rFonts w:eastAsia="Batang"/>
          <w:sz w:val="22"/>
          <w:szCs w:val="22"/>
          <w:lang w:val="en-US" w:eastAsia="ko-KR"/>
        </w:rPr>
        <w:t xml:space="preserve"> flexibility in scheduling users through multiplexing in time and frequency resources. The concept of mini-slots is useful for NR-U as it provides flexible time resources</w:t>
      </w:r>
      <w:r w:rsidR="003705A3">
        <w:rPr>
          <w:rFonts w:eastAsia="Batang"/>
          <w:sz w:val="22"/>
          <w:szCs w:val="22"/>
          <w:lang w:val="en-US" w:eastAsia="ko-KR"/>
        </w:rPr>
        <w:t xml:space="preserve"> within a slot and allows UEs to be multiplexed in time within a slot</w:t>
      </w:r>
      <w:r>
        <w:rPr>
          <w:rFonts w:eastAsia="Batang"/>
          <w:sz w:val="22"/>
          <w:szCs w:val="22"/>
          <w:lang w:val="en-US" w:eastAsia="ko-KR"/>
        </w:rPr>
        <w:t xml:space="preserve">; </w:t>
      </w:r>
      <w:r w:rsidR="003705A3">
        <w:rPr>
          <w:rFonts w:eastAsia="Batang"/>
          <w:sz w:val="22"/>
          <w:szCs w:val="22"/>
          <w:lang w:val="en-US" w:eastAsia="ko-KR"/>
        </w:rPr>
        <w:t xml:space="preserve">depending on channel availability, a transmission may be scheduled at multiple locations within a slot. Furthermore, in Dual Connectivity (DC) and Standalone (SA) deployments </w:t>
      </w:r>
      <w:r w:rsidR="009870C8">
        <w:rPr>
          <w:rFonts w:eastAsia="Batang"/>
          <w:sz w:val="22"/>
          <w:szCs w:val="22"/>
          <w:lang w:val="en-US" w:eastAsia="ko-KR"/>
        </w:rPr>
        <w:t>RACH and PUCCH traffic</w:t>
      </w:r>
      <w:r w:rsidR="00641CA6">
        <w:rPr>
          <w:rFonts w:eastAsia="Batang"/>
          <w:sz w:val="22"/>
          <w:szCs w:val="22"/>
          <w:lang w:val="en-US" w:eastAsia="ko-KR"/>
        </w:rPr>
        <w:t>s</w:t>
      </w:r>
      <w:r w:rsidR="009870C8">
        <w:rPr>
          <w:rFonts w:eastAsia="Batang"/>
          <w:sz w:val="22"/>
          <w:szCs w:val="22"/>
          <w:lang w:val="en-US" w:eastAsia="ko-KR"/>
        </w:rPr>
        <w:t xml:space="preserve"> </w:t>
      </w:r>
      <w:r w:rsidR="003705A3">
        <w:rPr>
          <w:rFonts w:eastAsia="Batang"/>
          <w:sz w:val="22"/>
          <w:szCs w:val="22"/>
          <w:lang w:val="en-US" w:eastAsia="ko-KR"/>
        </w:rPr>
        <w:t xml:space="preserve">may be supported in </w:t>
      </w:r>
      <w:r w:rsidR="000017E6">
        <w:rPr>
          <w:rFonts w:eastAsia="Batang"/>
          <w:sz w:val="22"/>
          <w:szCs w:val="22"/>
          <w:lang w:val="en-US" w:eastAsia="ko-KR"/>
        </w:rPr>
        <w:t xml:space="preserve">addition to PUSCH transmission. </w:t>
      </w:r>
      <w:r w:rsidR="003705A3">
        <w:rPr>
          <w:rFonts w:eastAsia="Batang"/>
          <w:sz w:val="22"/>
          <w:szCs w:val="22"/>
          <w:lang w:val="en-US" w:eastAsia="ko-KR"/>
        </w:rPr>
        <w:t xml:space="preserve">In </w:t>
      </w:r>
      <w:r w:rsidR="001B6671">
        <w:rPr>
          <w:rFonts w:eastAsia="Batang"/>
          <w:sz w:val="22"/>
          <w:szCs w:val="22"/>
          <w:lang w:val="en-US" w:eastAsia="ko-KR"/>
        </w:rPr>
        <w:t xml:space="preserve">these </w:t>
      </w:r>
      <w:r w:rsidR="003705A3">
        <w:rPr>
          <w:rFonts w:eastAsia="Batang"/>
          <w:sz w:val="22"/>
          <w:szCs w:val="22"/>
          <w:lang w:val="en-US" w:eastAsia="ko-KR"/>
        </w:rPr>
        <w:t xml:space="preserve">PHY </w:t>
      </w:r>
      <w:r w:rsidR="001B6671">
        <w:rPr>
          <w:rFonts w:eastAsia="Batang"/>
          <w:sz w:val="22"/>
          <w:szCs w:val="22"/>
          <w:lang w:val="en-US" w:eastAsia="ko-KR"/>
        </w:rPr>
        <w:t xml:space="preserve">channels, </w:t>
      </w:r>
      <w:r w:rsidR="000017E6">
        <w:rPr>
          <w:rFonts w:eastAsia="Batang"/>
          <w:sz w:val="22"/>
          <w:szCs w:val="22"/>
          <w:lang w:val="en-US" w:eastAsia="ko-KR"/>
        </w:rPr>
        <w:t xml:space="preserve">multiple UEs </w:t>
      </w:r>
      <w:r w:rsidR="00610C88">
        <w:rPr>
          <w:rFonts w:eastAsia="Batang"/>
          <w:sz w:val="22"/>
          <w:szCs w:val="22"/>
          <w:lang w:val="en-US" w:eastAsia="ko-KR"/>
        </w:rPr>
        <w:t xml:space="preserve">in a cell </w:t>
      </w:r>
      <w:r w:rsidR="000017E6">
        <w:rPr>
          <w:rFonts w:eastAsia="Batang"/>
          <w:sz w:val="22"/>
          <w:szCs w:val="22"/>
          <w:lang w:val="en-US" w:eastAsia="ko-KR"/>
        </w:rPr>
        <w:t>are multiplexed</w:t>
      </w:r>
      <w:r w:rsidR="00610C88">
        <w:rPr>
          <w:rFonts w:eastAsia="Batang"/>
          <w:sz w:val="22"/>
          <w:szCs w:val="22"/>
          <w:lang w:val="en-US" w:eastAsia="ko-KR"/>
        </w:rPr>
        <w:t xml:space="preserve"> in a set of time or frequency</w:t>
      </w:r>
      <w:r w:rsidR="001B6671">
        <w:rPr>
          <w:rFonts w:eastAsia="Batang"/>
          <w:sz w:val="22"/>
          <w:szCs w:val="22"/>
          <w:lang w:val="en-US" w:eastAsia="ko-KR"/>
        </w:rPr>
        <w:t xml:space="preserve"> resources</w:t>
      </w:r>
      <w:r w:rsidR="003705A3">
        <w:rPr>
          <w:rFonts w:eastAsia="Batang"/>
          <w:sz w:val="22"/>
          <w:szCs w:val="22"/>
          <w:lang w:val="en-US" w:eastAsia="ko-KR"/>
        </w:rPr>
        <w:t>.</w:t>
      </w:r>
      <w:r w:rsidR="000017E6">
        <w:rPr>
          <w:rFonts w:eastAsia="Batang"/>
          <w:sz w:val="22"/>
          <w:szCs w:val="22"/>
          <w:lang w:val="en-US" w:eastAsia="ko-KR"/>
        </w:rPr>
        <w:t xml:space="preserve"> </w:t>
      </w:r>
      <w:r w:rsidR="003705A3">
        <w:rPr>
          <w:rFonts w:eastAsia="Batang"/>
          <w:sz w:val="22"/>
          <w:szCs w:val="22"/>
          <w:lang w:val="en-US" w:eastAsia="ko-KR"/>
        </w:rPr>
        <w:t>T</w:t>
      </w:r>
      <w:r w:rsidR="000017E6">
        <w:rPr>
          <w:rFonts w:eastAsia="Batang"/>
          <w:sz w:val="22"/>
          <w:szCs w:val="22"/>
          <w:lang w:val="en-US" w:eastAsia="ko-KR"/>
        </w:rPr>
        <w:t xml:space="preserve">hey </w:t>
      </w:r>
      <w:r w:rsidR="00610C88">
        <w:rPr>
          <w:rFonts w:eastAsia="Batang"/>
          <w:sz w:val="22"/>
          <w:szCs w:val="22"/>
          <w:lang w:val="en-US" w:eastAsia="ko-KR"/>
        </w:rPr>
        <w:t xml:space="preserve">need </w:t>
      </w:r>
      <w:r w:rsidR="00641CA6">
        <w:rPr>
          <w:rFonts w:eastAsia="Batang"/>
          <w:sz w:val="22"/>
          <w:szCs w:val="22"/>
          <w:lang w:val="en-US" w:eastAsia="ko-KR"/>
        </w:rPr>
        <w:t xml:space="preserve">to access the </w:t>
      </w:r>
      <w:r w:rsidR="000017E6">
        <w:rPr>
          <w:rFonts w:eastAsia="Batang"/>
          <w:sz w:val="22"/>
          <w:szCs w:val="22"/>
          <w:lang w:val="en-US" w:eastAsia="ko-KR"/>
        </w:rPr>
        <w:t>channel at the same time.</w:t>
      </w:r>
      <w:r w:rsidR="00610C88">
        <w:rPr>
          <w:rFonts w:eastAsia="Batang"/>
          <w:sz w:val="22"/>
          <w:szCs w:val="22"/>
          <w:lang w:val="en-US" w:eastAsia="ko-KR"/>
        </w:rPr>
        <w:t xml:space="preserve"> If a UE senses the signal from another UE and mistakes it for a busy channel, it </w:t>
      </w:r>
      <w:r w:rsidR="001B6671">
        <w:rPr>
          <w:rFonts w:eastAsia="Batang"/>
          <w:sz w:val="22"/>
          <w:szCs w:val="22"/>
          <w:lang w:val="en-US" w:eastAsia="ko-KR"/>
        </w:rPr>
        <w:t>will not</w:t>
      </w:r>
      <w:r w:rsidR="00610C88">
        <w:rPr>
          <w:rFonts w:eastAsia="Batang"/>
          <w:sz w:val="22"/>
          <w:szCs w:val="22"/>
          <w:lang w:val="en-US" w:eastAsia="ko-KR"/>
        </w:rPr>
        <w:t xml:space="preserve"> send its transmission. This </w:t>
      </w:r>
      <w:r w:rsidR="001B6671">
        <w:rPr>
          <w:rFonts w:eastAsia="Batang"/>
          <w:sz w:val="22"/>
          <w:szCs w:val="22"/>
          <w:lang w:val="en-US" w:eastAsia="ko-KR"/>
        </w:rPr>
        <w:t xml:space="preserve">makes </w:t>
      </w:r>
      <w:r w:rsidR="00610C88">
        <w:rPr>
          <w:rFonts w:eastAsia="Batang"/>
          <w:sz w:val="22"/>
          <w:szCs w:val="22"/>
          <w:lang w:val="en-US" w:eastAsia="ko-KR"/>
        </w:rPr>
        <w:t>spectral reuse</w:t>
      </w:r>
      <w:r w:rsidR="001B6671">
        <w:rPr>
          <w:rFonts w:eastAsia="Batang"/>
          <w:sz w:val="22"/>
          <w:szCs w:val="22"/>
          <w:lang w:val="en-US" w:eastAsia="ko-KR"/>
        </w:rPr>
        <w:t xml:space="preserve"> inefficient</w:t>
      </w:r>
      <w:r w:rsidR="00610C88">
        <w:rPr>
          <w:rFonts w:eastAsia="Batang"/>
          <w:sz w:val="22"/>
          <w:szCs w:val="22"/>
          <w:lang w:val="en-US" w:eastAsia="ko-KR"/>
        </w:rPr>
        <w:t>.</w:t>
      </w:r>
      <w:r w:rsidR="0079502F">
        <w:rPr>
          <w:rFonts w:eastAsia="Batang"/>
          <w:sz w:val="22"/>
          <w:szCs w:val="22"/>
          <w:lang w:val="en-US" w:eastAsia="ko-KR"/>
        </w:rPr>
        <w:t xml:space="preserve"> In the example in Figure 1, UE</w:t>
      </w:r>
      <w:r w:rsidR="0079502F" w:rsidRPr="0079502F">
        <w:rPr>
          <w:rFonts w:eastAsia="Batang"/>
          <w:sz w:val="22"/>
          <w:szCs w:val="22"/>
          <w:vertAlign w:val="subscript"/>
          <w:lang w:val="en-US" w:eastAsia="ko-KR"/>
        </w:rPr>
        <w:t>1</w:t>
      </w:r>
      <w:r w:rsidR="0079502F">
        <w:rPr>
          <w:rFonts w:eastAsia="Batang"/>
          <w:sz w:val="22"/>
          <w:szCs w:val="22"/>
          <w:lang w:val="en-US" w:eastAsia="ko-KR"/>
        </w:rPr>
        <w:t xml:space="preserve"> and UE</w:t>
      </w:r>
      <w:r w:rsidR="0079502F" w:rsidRPr="0079502F">
        <w:rPr>
          <w:rFonts w:eastAsia="Batang"/>
          <w:sz w:val="22"/>
          <w:szCs w:val="22"/>
          <w:vertAlign w:val="subscript"/>
          <w:lang w:val="en-US" w:eastAsia="ko-KR"/>
        </w:rPr>
        <w:t>2</w:t>
      </w:r>
      <w:r w:rsidR="0079502F">
        <w:rPr>
          <w:rFonts w:eastAsia="Batang"/>
          <w:sz w:val="22"/>
          <w:szCs w:val="22"/>
          <w:lang w:val="en-US" w:eastAsia="ko-KR"/>
        </w:rPr>
        <w:t xml:space="preserve"> belong to the same cell and are TDM</w:t>
      </w:r>
      <w:r w:rsidR="00641CA6">
        <w:rPr>
          <w:rFonts w:eastAsia="Batang"/>
          <w:sz w:val="22"/>
          <w:szCs w:val="22"/>
          <w:lang w:val="en-US" w:eastAsia="ko-KR"/>
        </w:rPr>
        <w:t>ed</w:t>
      </w:r>
      <w:r w:rsidR="0079502F">
        <w:rPr>
          <w:rFonts w:eastAsia="Batang"/>
          <w:sz w:val="22"/>
          <w:szCs w:val="22"/>
          <w:lang w:val="en-US" w:eastAsia="ko-KR"/>
        </w:rPr>
        <w:t xml:space="preserve"> in a slot on the UL. UE1’s mini-slot is scheduled prior to UE2’s mini-slot. UE</w:t>
      </w:r>
      <w:r w:rsidR="0079502F" w:rsidRPr="003B0096">
        <w:rPr>
          <w:rFonts w:eastAsia="Batang"/>
          <w:sz w:val="22"/>
          <w:szCs w:val="22"/>
          <w:vertAlign w:val="subscript"/>
          <w:lang w:val="en-US" w:eastAsia="ko-KR"/>
        </w:rPr>
        <w:t>2</w:t>
      </w:r>
      <w:r w:rsidR="0079502F">
        <w:rPr>
          <w:rFonts w:eastAsia="Batang"/>
          <w:sz w:val="22"/>
          <w:szCs w:val="22"/>
          <w:lang w:val="en-US" w:eastAsia="ko-KR"/>
        </w:rPr>
        <w:t xml:space="preserve"> detects the energy from UE</w:t>
      </w:r>
      <w:r w:rsidR="0079502F" w:rsidRPr="003B0096">
        <w:rPr>
          <w:rFonts w:eastAsia="Batang"/>
          <w:sz w:val="22"/>
          <w:szCs w:val="22"/>
          <w:vertAlign w:val="subscript"/>
          <w:lang w:val="en-US" w:eastAsia="ko-KR"/>
        </w:rPr>
        <w:t>1</w:t>
      </w:r>
      <w:r w:rsidR="0079502F">
        <w:rPr>
          <w:rFonts w:eastAsia="Batang"/>
          <w:sz w:val="22"/>
          <w:szCs w:val="22"/>
          <w:lang w:val="en-US" w:eastAsia="ko-KR"/>
        </w:rPr>
        <w:t xml:space="preserve"> and does not access the channel.</w:t>
      </w:r>
    </w:p>
    <w:p w14:paraId="4C76DB06" w14:textId="10ADCEBB" w:rsidR="00DD7ED9" w:rsidRDefault="006228A8" w:rsidP="00DD56CC">
      <w:pPr>
        <w:tabs>
          <w:tab w:val="left" w:pos="720"/>
        </w:tabs>
        <w:jc w:val="center"/>
      </w:pPr>
      <w:r>
        <w:object w:dxaOrig="5131" w:dyaOrig="5086" w14:anchorId="0F06BD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9pt;height:254.9pt" o:ole="">
            <v:imagedata r:id="rId11" o:title=""/>
          </v:shape>
          <o:OLEObject Type="Embed" ProgID="Visio.Drawing.15" ShapeID="_x0000_i1025" DrawAspect="Content" ObjectID="_1587564722" r:id="rId12"/>
        </w:object>
      </w:r>
    </w:p>
    <w:p w14:paraId="4BEAD8DB" w14:textId="53BD1EB7" w:rsidR="003705A3" w:rsidRDefault="003705A3" w:rsidP="00301FB1">
      <w:pPr>
        <w:tabs>
          <w:tab w:val="left" w:pos="720"/>
        </w:tabs>
        <w:rPr>
          <w:rFonts w:eastAsia="Batang"/>
          <w:sz w:val="22"/>
          <w:szCs w:val="22"/>
          <w:lang w:val="en-US" w:eastAsia="ko-KR"/>
        </w:rPr>
      </w:pPr>
    </w:p>
    <w:p w14:paraId="19503F94" w14:textId="5435EA00" w:rsidR="00DD56CC" w:rsidRPr="00DD56CC" w:rsidRDefault="00DD56CC" w:rsidP="0079502F">
      <w:pPr>
        <w:pStyle w:val="Caption"/>
        <w:jc w:val="center"/>
        <w:rPr>
          <w:rFonts w:eastAsia="Batang"/>
          <w:b/>
          <w:i w:val="0"/>
          <w:color w:val="000000" w:themeColor="text1"/>
          <w:sz w:val="22"/>
          <w:szCs w:val="22"/>
          <w:lang w:val="en-US" w:eastAsia="ko-KR"/>
        </w:rPr>
      </w:pPr>
      <w:r w:rsidRPr="00DD56CC">
        <w:rPr>
          <w:b/>
          <w:i w:val="0"/>
          <w:color w:val="000000" w:themeColor="text1"/>
          <w:sz w:val="22"/>
          <w:szCs w:val="22"/>
        </w:rPr>
        <w:t xml:space="preserve">Figure </w:t>
      </w:r>
      <w:r w:rsidRPr="00DD56CC">
        <w:rPr>
          <w:b/>
          <w:i w:val="0"/>
          <w:color w:val="000000" w:themeColor="text1"/>
          <w:sz w:val="22"/>
          <w:szCs w:val="22"/>
        </w:rPr>
        <w:fldChar w:fldCharType="begin"/>
      </w:r>
      <w:r w:rsidRPr="00DD56CC">
        <w:rPr>
          <w:b/>
          <w:i w:val="0"/>
          <w:color w:val="000000" w:themeColor="text1"/>
          <w:sz w:val="22"/>
          <w:szCs w:val="22"/>
        </w:rPr>
        <w:instrText xml:space="preserve"> SEQ Figure \* ARABIC </w:instrText>
      </w:r>
      <w:r w:rsidRPr="00DD56CC">
        <w:rPr>
          <w:b/>
          <w:i w:val="0"/>
          <w:color w:val="000000" w:themeColor="text1"/>
          <w:sz w:val="22"/>
          <w:szCs w:val="22"/>
        </w:rPr>
        <w:fldChar w:fldCharType="separate"/>
      </w:r>
      <w:r w:rsidR="00D74C18">
        <w:rPr>
          <w:b/>
          <w:i w:val="0"/>
          <w:noProof/>
          <w:color w:val="000000" w:themeColor="text1"/>
          <w:sz w:val="22"/>
          <w:szCs w:val="22"/>
        </w:rPr>
        <w:t>1</w:t>
      </w:r>
      <w:r w:rsidRPr="00DD56CC">
        <w:rPr>
          <w:b/>
          <w:i w:val="0"/>
          <w:color w:val="000000" w:themeColor="text1"/>
          <w:sz w:val="22"/>
          <w:szCs w:val="22"/>
        </w:rPr>
        <w:fldChar w:fldCharType="end"/>
      </w:r>
      <w:r w:rsidRPr="00DD56CC">
        <w:rPr>
          <w:b/>
          <w:i w:val="0"/>
          <w:color w:val="000000" w:themeColor="text1"/>
          <w:sz w:val="22"/>
          <w:szCs w:val="22"/>
        </w:rPr>
        <w:t xml:space="preserve">: </w:t>
      </w:r>
      <w:r>
        <w:rPr>
          <w:b/>
          <w:i w:val="0"/>
          <w:color w:val="000000" w:themeColor="text1"/>
          <w:sz w:val="22"/>
          <w:szCs w:val="22"/>
        </w:rPr>
        <w:t>UE</w:t>
      </w:r>
      <w:r w:rsidRPr="00DD56CC">
        <w:rPr>
          <w:b/>
          <w:i w:val="0"/>
          <w:color w:val="000000" w:themeColor="text1"/>
          <w:sz w:val="22"/>
          <w:szCs w:val="22"/>
          <w:vertAlign w:val="subscript"/>
        </w:rPr>
        <w:t>2</w:t>
      </w:r>
      <w:r>
        <w:rPr>
          <w:b/>
          <w:i w:val="0"/>
          <w:color w:val="000000" w:themeColor="text1"/>
          <w:sz w:val="22"/>
          <w:szCs w:val="22"/>
        </w:rPr>
        <w:t xml:space="preserve"> does not transmit </w:t>
      </w:r>
      <w:r w:rsidR="0079502F">
        <w:rPr>
          <w:b/>
          <w:i w:val="0"/>
          <w:color w:val="000000" w:themeColor="text1"/>
          <w:sz w:val="22"/>
          <w:szCs w:val="22"/>
        </w:rPr>
        <w:t>on detecting</w:t>
      </w:r>
      <w:r>
        <w:rPr>
          <w:b/>
          <w:i w:val="0"/>
          <w:color w:val="000000" w:themeColor="text1"/>
          <w:sz w:val="22"/>
          <w:szCs w:val="22"/>
        </w:rPr>
        <w:t xml:space="preserve"> to UE</w:t>
      </w:r>
      <w:r w:rsidRPr="002272BD">
        <w:rPr>
          <w:b/>
          <w:i w:val="0"/>
          <w:color w:val="000000" w:themeColor="text1"/>
          <w:sz w:val="22"/>
          <w:szCs w:val="22"/>
          <w:vertAlign w:val="subscript"/>
        </w:rPr>
        <w:t>1</w:t>
      </w:r>
      <w:r>
        <w:rPr>
          <w:b/>
          <w:i w:val="0"/>
          <w:color w:val="000000" w:themeColor="text1"/>
          <w:sz w:val="22"/>
          <w:szCs w:val="22"/>
        </w:rPr>
        <w:t xml:space="preserve">’s </w:t>
      </w:r>
      <w:r w:rsidR="0079502F">
        <w:rPr>
          <w:b/>
          <w:i w:val="0"/>
          <w:color w:val="000000" w:themeColor="text1"/>
          <w:sz w:val="22"/>
          <w:szCs w:val="22"/>
        </w:rPr>
        <w:t>energy</w:t>
      </w:r>
    </w:p>
    <w:p w14:paraId="0E14C90E" w14:textId="6B7A633A" w:rsidR="003B0096" w:rsidRDefault="004D717B" w:rsidP="00301FB1">
      <w:pPr>
        <w:tabs>
          <w:tab w:val="left" w:pos="720"/>
        </w:tabs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In WiFi, “BSS (Basic Service Set) coloring” was introduced for </w:t>
      </w:r>
      <w:r w:rsidR="00247F1F">
        <w:rPr>
          <w:rFonts w:eastAsia="Batang"/>
          <w:sz w:val="22"/>
          <w:szCs w:val="22"/>
          <w:lang w:val="en-US" w:eastAsia="ko-KR"/>
        </w:rPr>
        <w:t xml:space="preserve">improved </w:t>
      </w:r>
      <w:r>
        <w:rPr>
          <w:rFonts w:eastAsia="Batang"/>
          <w:sz w:val="22"/>
          <w:szCs w:val="22"/>
          <w:lang w:val="en-US" w:eastAsia="ko-KR"/>
        </w:rPr>
        <w:t xml:space="preserve">frequency reuse – here, signaling </w:t>
      </w:r>
      <w:r w:rsidR="000D6C00">
        <w:rPr>
          <w:rFonts w:eastAsia="Batang"/>
          <w:sz w:val="22"/>
          <w:szCs w:val="22"/>
          <w:lang w:val="en-US" w:eastAsia="ko-KR"/>
        </w:rPr>
        <w:t xml:space="preserve">is </w:t>
      </w:r>
      <w:r>
        <w:rPr>
          <w:rFonts w:eastAsia="Batang"/>
          <w:sz w:val="22"/>
          <w:szCs w:val="22"/>
          <w:lang w:val="en-US" w:eastAsia="ko-KR"/>
        </w:rPr>
        <w:t xml:space="preserve">used to differentiate between intra-BSS and inter-BSS and the </w:t>
      </w:r>
      <w:r w:rsidR="004E5A2B">
        <w:rPr>
          <w:rFonts w:eastAsia="Batang"/>
          <w:sz w:val="22"/>
          <w:szCs w:val="22"/>
          <w:lang w:val="en-US" w:eastAsia="ko-KR"/>
        </w:rPr>
        <w:t>nodes modify their threshold for energy detection according</w:t>
      </w:r>
      <w:r w:rsidR="003B0096">
        <w:rPr>
          <w:rFonts w:eastAsia="Batang"/>
          <w:sz w:val="22"/>
          <w:szCs w:val="22"/>
          <w:lang w:val="en-US" w:eastAsia="ko-KR"/>
        </w:rPr>
        <w:t xml:space="preserve"> to their coloring</w:t>
      </w:r>
      <w:r>
        <w:rPr>
          <w:rFonts w:eastAsia="Batang"/>
          <w:sz w:val="22"/>
          <w:szCs w:val="22"/>
          <w:lang w:val="en-US" w:eastAsia="ko-KR"/>
        </w:rPr>
        <w:t xml:space="preserve">. </w:t>
      </w:r>
    </w:p>
    <w:p w14:paraId="508AFC02" w14:textId="77777777" w:rsidR="003B0096" w:rsidRDefault="003B0096" w:rsidP="00301FB1">
      <w:pPr>
        <w:tabs>
          <w:tab w:val="left" w:pos="720"/>
        </w:tabs>
        <w:rPr>
          <w:rFonts w:eastAsia="Batang"/>
          <w:sz w:val="22"/>
          <w:szCs w:val="22"/>
          <w:lang w:val="en-US" w:eastAsia="ko-KR"/>
        </w:rPr>
      </w:pPr>
    </w:p>
    <w:p w14:paraId="42D685FF" w14:textId="41C16164" w:rsidR="00320991" w:rsidRPr="00411A25" w:rsidRDefault="00411A25" w:rsidP="00301FB1">
      <w:pPr>
        <w:tabs>
          <w:tab w:val="left" w:pos="720"/>
        </w:tabs>
        <w:rPr>
          <w:rFonts w:eastAsia="Batang"/>
          <w:b/>
          <w:i/>
          <w:sz w:val="22"/>
          <w:szCs w:val="22"/>
          <w:lang w:val="en-US" w:eastAsia="ko-KR"/>
        </w:rPr>
      </w:pPr>
      <w:r w:rsidRPr="00411A25">
        <w:rPr>
          <w:rFonts w:eastAsia="Batang"/>
          <w:b/>
          <w:i/>
          <w:sz w:val="22"/>
          <w:szCs w:val="22"/>
          <w:lang w:val="en-US" w:eastAsia="ko-KR"/>
        </w:rPr>
        <w:t>Proposal</w:t>
      </w:r>
      <w:r w:rsidR="003E7F93">
        <w:rPr>
          <w:rFonts w:eastAsia="Batang"/>
          <w:b/>
          <w:i/>
          <w:sz w:val="22"/>
          <w:szCs w:val="22"/>
          <w:lang w:val="en-US" w:eastAsia="ko-KR"/>
        </w:rPr>
        <w:t xml:space="preserve"> 1</w:t>
      </w:r>
      <w:r w:rsidRPr="00411A25">
        <w:rPr>
          <w:rFonts w:eastAsia="Batang"/>
          <w:b/>
          <w:i/>
          <w:sz w:val="22"/>
          <w:szCs w:val="22"/>
          <w:lang w:val="en-US" w:eastAsia="ko-KR"/>
        </w:rPr>
        <w:t xml:space="preserve">: </w:t>
      </w:r>
      <w:r w:rsidR="00982D7C" w:rsidRPr="00411A25">
        <w:rPr>
          <w:rFonts w:eastAsia="Batang"/>
          <w:b/>
          <w:i/>
          <w:sz w:val="22"/>
          <w:szCs w:val="22"/>
          <w:lang w:val="en-US" w:eastAsia="ko-KR"/>
        </w:rPr>
        <w:t xml:space="preserve">NR-U should </w:t>
      </w:r>
      <w:r w:rsidR="000C0212" w:rsidRPr="00411A25">
        <w:rPr>
          <w:rFonts w:eastAsia="Batang"/>
          <w:b/>
          <w:i/>
          <w:sz w:val="22"/>
          <w:szCs w:val="22"/>
          <w:lang w:val="en-US" w:eastAsia="ko-KR"/>
        </w:rPr>
        <w:t>study</w:t>
      </w:r>
      <w:r w:rsidR="0099661B" w:rsidRPr="00411A25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Batang"/>
          <w:b/>
          <w:i/>
          <w:sz w:val="22"/>
          <w:szCs w:val="22"/>
          <w:lang w:val="en-US" w:eastAsia="ko-KR"/>
        </w:rPr>
        <w:t>methods</w:t>
      </w:r>
      <w:r w:rsidR="000C0212" w:rsidRPr="00411A25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Batang"/>
          <w:b/>
          <w:i/>
          <w:sz w:val="22"/>
          <w:szCs w:val="22"/>
          <w:lang w:val="en-US" w:eastAsia="ko-KR"/>
        </w:rPr>
        <w:t>for</w:t>
      </w:r>
      <w:r w:rsidR="000C0212" w:rsidRPr="00411A25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B30DC0">
        <w:rPr>
          <w:rFonts w:eastAsia="Batang"/>
          <w:b/>
          <w:i/>
          <w:sz w:val="22"/>
          <w:szCs w:val="22"/>
          <w:lang w:val="en-US" w:eastAsia="ko-KR"/>
        </w:rPr>
        <w:t>efficient</w:t>
      </w:r>
      <w:r w:rsidR="00B30DC0" w:rsidRPr="00411A25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99661B" w:rsidRPr="00411A25">
        <w:rPr>
          <w:rFonts w:eastAsia="Batang"/>
          <w:b/>
          <w:i/>
          <w:sz w:val="22"/>
          <w:szCs w:val="22"/>
          <w:lang w:val="en-US" w:eastAsia="ko-KR"/>
        </w:rPr>
        <w:t>spectral reuse</w:t>
      </w:r>
      <w:r w:rsidR="000C0212" w:rsidRPr="00411A25">
        <w:rPr>
          <w:rFonts w:eastAsia="Batang"/>
          <w:b/>
          <w:i/>
          <w:sz w:val="22"/>
          <w:szCs w:val="22"/>
          <w:lang w:val="en-US" w:eastAsia="ko-KR"/>
        </w:rPr>
        <w:t xml:space="preserve"> within NR</w:t>
      </w:r>
      <w:r w:rsidR="00C41BEB">
        <w:rPr>
          <w:rFonts w:eastAsia="Batang"/>
          <w:b/>
          <w:i/>
          <w:sz w:val="22"/>
          <w:szCs w:val="22"/>
          <w:lang w:val="en-US" w:eastAsia="ko-KR"/>
        </w:rPr>
        <w:t>-U</w:t>
      </w:r>
      <w:r w:rsidR="000C0212" w:rsidRPr="00411A25">
        <w:rPr>
          <w:rFonts w:eastAsia="Batang"/>
          <w:b/>
          <w:i/>
          <w:sz w:val="22"/>
          <w:szCs w:val="22"/>
          <w:lang w:val="en-US" w:eastAsia="ko-KR"/>
        </w:rPr>
        <w:t xml:space="preserve"> cells</w:t>
      </w:r>
      <w:r w:rsidR="0099661B" w:rsidRPr="00411A25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6A8E5D77" w14:textId="3C443B13" w:rsidR="00320991" w:rsidRDefault="00320991" w:rsidP="00301FB1">
      <w:pPr>
        <w:tabs>
          <w:tab w:val="left" w:pos="720"/>
        </w:tabs>
        <w:rPr>
          <w:rFonts w:eastAsia="Batang"/>
          <w:sz w:val="22"/>
          <w:szCs w:val="22"/>
          <w:lang w:val="en-US" w:eastAsia="ko-KR"/>
        </w:rPr>
      </w:pPr>
    </w:p>
    <w:p w14:paraId="039AD6CE" w14:textId="734456B9" w:rsidR="009956D7" w:rsidRDefault="009956D7" w:rsidP="009956D7">
      <w:pPr>
        <w:pStyle w:val="Heading2"/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>2.</w:t>
      </w:r>
      <w:r w:rsidR="00362F39">
        <w:rPr>
          <w:rFonts w:eastAsia="Batang"/>
          <w:lang w:val="en-US" w:eastAsia="ko-KR"/>
        </w:rPr>
        <w:t>2</w:t>
      </w:r>
      <w:r>
        <w:rPr>
          <w:rFonts w:eastAsia="Batang"/>
          <w:lang w:val="en-US" w:eastAsia="ko-KR"/>
        </w:rPr>
        <w:t xml:space="preserve"> </w:t>
      </w:r>
      <w:r w:rsidR="005C2CB6">
        <w:rPr>
          <w:rFonts w:eastAsia="Batang"/>
          <w:lang w:val="en-US" w:eastAsia="ko-KR"/>
        </w:rPr>
        <w:t>Coexistence Considerations</w:t>
      </w:r>
    </w:p>
    <w:p w14:paraId="662F4898" w14:textId="5B0FC2A9" w:rsidR="009956D7" w:rsidRDefault="009956D7" w:rsidP="009956D7">
      <w:pPr>
        <w:tabs>
          <w:tab w:val="left" w:pos="720"/>
        </w:tabs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>Knowledge of channel occupancy can help with fair channel access and coexistence. For example, if a node from an NR-U cell is transmitting, then a node from another NR-U cell need</w:t>
      </w:r>
      <w:r w:rsidR="00C41BEB">
        <w:rPr>
          <w:rFonts w:eastAsia="Batang"/>
          <w:sz w:val="22"/>
          <w:szCs w:val="22"/>
          <w:lang w:val="en-US" w:eastAsia="ko-KR"/>
        </w:rPr>
        <w:t>s</w:t>
      </w:r>
      <w:r>
        <w:rPr>
          <w:rFonts w:eastAsia="Batang"/>
          <w:sz w:val="22"/>
          <w:szCs w:val="22"/>
          <w:lang w:val="en-US" w:eastAsia="ko-KR"/>
        </w:rPr>
        <w:t xml:space="preserve"> not perform LBT until the first cell releases the channel. This helps to enhance battery life for devices. In WiFi, the Receive-to-Send/Clear-to-Send (RTS/CTS) frames </w:t>
      </w:r>
      <w:r w:rsidR="00C41BEB">
        <w:rPr>
          <w:rFonts w:eastAsia="Batang"/>
          <w:sz w:val="22"/>
          <w:szCs w:val="22"/>
          <w:lang w:val="en-US" w:eastAsia="ko-KR"/>
        </w:rPr>
        <w:t>contains</w:t>
      </w:r>
      <w:r>
        <w:rPr>
          <w:rFonts w:eastAsia="Batang"/>
          <w:sz w:val="22"/>
          <w:szCs w:val="22"/>
          <w:lang w:val="en-US" w:eastAsia="ko-KR"/>
        </w:rPr>
        <w:t xml:space="preserve"> a field to indicate the duration of reservation of the channel. </w:t>
      </w:r>
      <w:r w:rsidR="00C41BEB">
        <w:rPr>
          <w:rFonts w:eastAsia="Batang"/>
          <w:sz w:val="22"/>
          <w:szCs w:val="22"/>
          <w:lang w:val="en-US" w:eastAsia="ko-KR"/>
        </w:rPr>
        <w:t xml:space="preserve">Unintended </w:t>
      </w:r>
      <w:r>
        <w:rPr>
          <w:rFonts w:eastAsia="Batang"/>
          <w:sz w:val="22"/>
          <w:szCs w:val="22"/>
          <w:lang w:val="en-US" w:eastAsia="ko-KR"/>
        </w:rPr>
        <w:t xml:space="preserve">APs and STAs can read the field and attempt </w:t>
      </w:r>
      <w:r w:rsidR="00C41BEB">
        <w:rPr>
          <w:rFonts w:eastAsia="Batang"/>
          <w:sz w:val="22"/>
          <w:szCs w:val="22"/>
          <w:lang w:val="en-US" w:eastAsia="ko-KR"/>
        </w:rPr>
        <w:t xml:space="preserve">their </w:t>
      </w:r>
      <w:r>
        <w:rPr>
          <w:rFonts w:eastAsia="Batang"/>
          <w:sz w:val="22"/>
          <w:szCs w:val="22"/>
          <w:lang w:val="en-US" w:eastAsia="ko-KR"/>
        </w:rPr>
        <w:t>channel access at a later time</w:t>
      </w:r>
      <w:r w:rsidR="00C41BEB">
        <w:rPr>
          <w:rFonts w:eastAsia="Batang"/>
          <w:sz w:val="22"/>
          <w:szCs w:val="22"/>
          <w:lang w:val="en-US" w:eastAsia="ko-KR"/>
        </w:rPr>
        <w:t xml:space="preserve"> accordingly</w:t>
      </w:r>
      <w:r>
        <w:rPr>
          <w:rFonts w:eastAsia="Batang"/>
          <w:sz w:val="22"/>
          <w:szCs w:val="22"/>
          <w:lang w:val="en-US" w:eastAsia="ko-KR"/>
        </w:rPr>
        <w:t>.</w:t>
      </w:r>
    </w:p>
    <w:p w14:paraId="2548F9B8" w14:textId="67AEB5EC" w:rsidR="00247F1F" w:rsidRDefault="00247F1F" w:rsidP="009956D7">
      <w:pPr>
        <w:tabs>
          <w:tab w:val="left" w:pos="720"/>
        </w:tabs>
        <w:rPr>
          <w:rFonts w:eastAsia="Batang"/>
          <w:sz w:val="22"/>
          <w:szCs w:val="22"/>
          <w:lang w:val="en-US" w:eastAsia="ko-KR"/>
        </w:rPr>
      </w:pPr>
    </w:p>
    <w:p w14:paraId="1E18F01F" w14:textId="5390BB32" w:rsidR="00411A25" w:rsidRPr="00411A25" w:rsidRDefault="00411A25" w:rsidP="00411A25">
      <w:pPr>
        <w:tabs>
          <w:tab w:val="left" w:pos="720"/>
        </w:tabs>
        <w:rPr>
          <w:rFonts w:eastAsia="Batang"/>
          <w:b/>
          <w:i/>
          <w:sz w:val="22"/>
          <w:szCs w:val="22"/>
          <w:lang w:val="en-US" w:eastAsia="ko-KR"/>
        </w:rPr>
      </w:pPr>
      <w:r w:rsidRPr="00411A25">
        <w:rPr>
          <w:rFonts w:eastAsia="Batang"/>
          <w:b/>
          <w:i/>
          <w:sz w:val="22"/>
          <w:szCs w:val="22"/>
          <w:lang w:val="en-US" w:eastAsia="ko-KR"/>
        </w:rPr>
        <w:t>Proposal</w:t>
      </w:r>
      <w:r w:rsidR="003E7F93">
        <w:rPr>
          <w:rFonts w:eastAsia="Batang"/>
          <w:b/>
          <w:i/>
          <w:sz w:val="22"/>
          <w:szCs w:val="22"/>
          <w:lang w:val="en-US" w:eastAsia="ko-KR"/>
        </w:rPr>
        <w:t xml:space="preserve"> 2</w:t>
      </w:r>
      <w:r w:rsidRPr="00411A25">
        <w:rPr>
          <w:rFonts w:eastAsia="Batang"/>
          <w:b/>
          <w:i/>
          <w:sz w:val="22"/>
          <w:szCs w:val="22"/>
          <w:lang w:val="en-US" w:eastAsia="ko-KR"/>
        </w:rPr>
        <w:t xml:space="preserve">: NR-U should </w:t>
      </w:r>
      <w:r w:rsidR="005C2CB6">
        <w:rPr>
          <w:rFonts w:eastAsia="Batang"/>
          <w:b/>
          <w:i/>
          <w:sz w:val="22"/>
          <w:szCs w:val="22"/>
          <w:lang w:val="en-US" w:eastAsia="ko-KR"/>
        </w:rPr>
        <w:t>consider</w:t>
      </w:r>
      <w:r w:rsidRPr="00411A25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Batang"/>
          <w:b/>
          <w:i/>
          <w:sz w:val="22"/>
          <w:szCs w:val="22"/>
          <w:lang w:val="en-US" w:eastAsia="ko-KR"/>
        </w:rPr>
        <w:t>methods</w:t>
      </w:r>
      <w:r w:rsidRPr="00411A25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5C2CB6">
        <w:rPr>
          <w:rFonts w:eastAsia="Batang"/>
          <w:b/>
          <w:i/>
          <w:sz w:val="22"/>
          <w:szCs w:val="22"/>
          <w:lang w:val="en-US" w:eastAsia="ko-KR"/>
        </w:rPr>
        <w:t xml:space="preserve">to </w:t>
      </w:r>
      <w:r>
        <w:rPr>
          <w:rFonts w:eastAsia="Batang"/>
          <w:b/>
          <w:i/>
          <w:sz w:val="22"/>
          <w:szCs w:val="22"/>
          <w:lang w:val="en-US" w:eastAsia="ko-KR"/>
        </w:rPr>
        <w:t>indicate channel occupancy, at least to other NR-U nodes.</w:t>
      </w:r>
    </w:p>
    <w:p w14:paraId="46244A3E" w14:textId="77777777" w:rsidR="00411A25" w:rsidRDefault="00411A25" w:rsidP="009956D7">
      <w:pPr>
        <w:tabs>
          <w:tab w:val="left" w:pos="720"/>
        </w:tabs>
        <w:rPr>
          <w:rFonts w:eastAsia="Batang"/>
          <w:sz w:val="22"/>
          <w:szCs w:val="22"/>
          <w:lang w:val="en-US" w:eastAsia="ko-KR"/>
        </w:rPr>
      </w:pPr>
    </w:p>
    <w:p w14:paraId="209B2AE3" w14:textId="035223D7" w:rsidR="004E5A2B" w:rsidRDefault="004E5A2B" w:rsidP="004E5A2B">
      <w:pPr>
        <w:pStyle w:val="Heading2"/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>2.</w:t>
      </w:r>
      <w:r w:rsidR="00362F39">
        <w:rPr>
          <w:rFonts w:eastAsia="Batang"/>
          <w:lang w:val="en-US" w:eastAsia="ko-KR"/>
        </w:rPr>
        <w:t>3</w:t>
      </w:r>
      <w:r>
        <w:rPr>
          <w:rFonts w:eastAsia="Batang"/>
          <w:lang w:val="en-US" w:eastAsia="ko-KR"/>
        </w:rPr>
        <w:t xml:space="preserve"> Receiver assisted channel access</w:t>
      </w:r>
    </w:p>
    <w:p w14:paraId="5A6580E7" w14:textId="71F9C3C7" w:rsidR="005C2CB6" w:rsidRDefault="006228A8" w:rsidP="00301FB1">
      <w:pPr>
        <w:tabs>
          <w:tab w:val="left" w:pos="720"/>
        </w:tabs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>NR is designed to support beam based transmissions in both UL and DL. T</w:t>
      </w:r>
      <w:r w:rsidR="00301FB1">
        <w:rPr>
          <w:rFonts w:eastAsia="Batang"/>
          <w:sz w:val="22"/>
          <w:szCs w:val="22"/>
          <w:lang w:val="en-US" w:eastAsia="ko-KR"/>
        </w:rPr>
        <w:t>ransmissions occur on narrow beams</w:t>
      </w:r>
      <w:r>
        <w:rPr>
          <w:rFonts w:eastAsia="Batang"/>
          <w:sz w:val="22"/>
          <w:szCs w:val="22"/>
          <w:lang w:val="en-US" w:eastAsia="ko-KR"/>
        </w:rPr>
        <w:t>, especially in FR2</w:t>
      </w:r>
      <w:r w:rsidR="00301FB1">
        <w:rPr>
          <w:rFonts w:eastAsia="Batang"/>
          <w:sz w:val="22"/>
          <w:szCs w:val="22"/>
          <w:lang w:val="en-US" w:eastAsia="ko-KR"/>
        </w:rPr>
        <w:t xml:space="preserve">. </w:t>
      </w:r>
      <w:r>
        <w:rPr>
          <w:rFonts w:eastAsia="Batang"/>
          <w:sz w:val="22"/>
          <w:szCs w:val="22"/>
          <w:lang w:val="en-US" w:eastAsia="ko-KR"/>
        </w:rPr>
        <w:t>As a result, an unlicensed node</w:t>
      </w:r>
      <w:r w:rsidR="00AD124D">
        <w:rPr>
          <w:rFonts w:eastAsia="Batang"/>
          <w:sz w:val="22"/>
          <w:szCs w:val="22"/>
          <w:lang w:val="en-US" w:eastAsia="ko-KR"/>
        </w:rPr>
        <w:t xml:space="preserve"> may </w:t>
      </w:r>
      <w:r>
        <w:rPr>
          <w:rFonts w:eastAsia="Batang"/>
          <w:sz w:val="22"/>
          <w:szCs w:val="22"/>
          <w:lang w:val="en-US" w:eastAsia="ko-KR"/>
        </w:rPr>
        <w:t xml:space="preserve">experience interference from transmissions on </w:t>
      </w:r>
      <w:r w:rsidR="00AD124D">
        <w:rPr>
          <w:rFonts w:eastAsia="Batang"/>
          <w:sz w:val="22"/>
          <w:szCs w:val="22"/>
          <w:lang w:val="en-US" w:eastAsia="ko-KR"/>
        </w:rPr>
        <w:t xml:space="preserve">multiple </w:t>
      </w:r>
      <w:r>
        <w:rPr>
          <w:rFonts w:eastAsia="Batang"/>
          <w:sz w:val="22"/>
          <w:szCs w:val="22"/>
          <w:lang w:val="en-US" w:eastAsia="ko-KR"/>
        </w:rPr>
        <w:t xml:space="preserve">beams that provide coverage to its location. </w:t>
      </w:r>
      <w:r w:rsidR="00C41BEB">
        <w:rPr>
          <w:rFonts w:eastAsia="Batang"/>
          <w:sz w:val="22"/>
          <w:szCs w:val="22"/>
          <w:lang w:val="en-US" w:eastAsia="ko-KR"/>
        </w:rPr>
        <w:t>Therefore,</w:t>
      </w:r>
      <w:r w:rsidR="00AD124D">
        <w:rPr>
          <w:rFonts w:eastAsia="Batang"/>
          <w:sz w:val="22"/>
          <w:szCs w:val="22"/>
          <w:lang w:val="en-US" w:eastAsia="ko-KR"/>
        </w:rPr>
        <w:t xml:space="preserve"> a</w:t>
      </w:r>
      <w:r w:rsidR="008F4893">
        <w:rPr>
          <w:rFonts w:eastAsia="Batang"/>
          <w:sz w:val="22"/>
          <w:szCs w:val="22"/>
          <w:lang w:val="en-US" w:eastAsia="ko-KR"/>
        </w:rPr>
        <w:t xml:space="preserve"> </w:t>
      </w:r>
      <w:r w:rsidR="00301FB1">
        <w:rPr>
          <w:rFonts w:eastAsia="Batang"/>
          <w:sz w:val="22"/>
          <w:szCs w:val="22"/>
          <w:lang w:val="en-US" w:eastAsia="ko-KR"/>
        </w:rPr>
        <w:t xml:space="preserve">receiver may experience a different channel and interference levels than the transmitter due to </w:t>
      </w:r>
      <w:r w:rsidR="008F4893">
        <w:rPr>
          <w:rFonts w:eastAsia="Batang"/>
          <w:sz w:val="22"/>
          <w:szCs w:val="22"/>
          <w:lang w:val="en-US" w:eastAsia="ko-KR"/>
        </w:rPr>
        <w:t xml:space="preserve">interference from </w:t>
      </w:r>
      <w:r w:rsidR="00301FB1">
        <w:rPr>
          <w:rFonts w:eastAsia="Batang"/>
          <w:sz w:val="22"/>
          <w:szCs w:val="22"/>
          <w:lang w:val="en-US" w:eastAsia="ko-KR"/>
        </w:rPr>
        <w:t>nodes</w:t>
      </w:r>
      <w:r w:rsidR="00AD124D">
        <w:rPr>
          <w:rFonts w:eastAsia="Batang"/>
          <w:sz w:val="22"/>
          <w:szCs w:val="22"/>
          <w:lang w:val="en-US" w:eastAsia="ko-KR"/>
        </w:rPr>
        <w:t xml:space="preserve"> hidden to the transmitter</w:t>
      </w:r>
      <w:r w:rsidR="00301FB1">
        <w:rPr>
          <w:rFonts w:eastAsia="Batang"/>
          <w:sz w:val="22"/>
          <w:szCs w:val="22"/>
          <w:lang w:val="en-US" w:eastAsia="ko-KR"/>
        </w:rPr>
        <w:t xml:space="preserve">. </w:t>
      </w:r>
      <w:r w:rsidR="00A31F5E">
        <w:rPr>
          <w:rFonts w:eastAsia="Batang"/>
          <w:sz w:val="22"/>
          <w:szCs w:val="22"/>
          <w:lang w:val="en-US" w:eastAsia="ko-KR"/>
        </w:rPr>
        <w:t>An example is shown in Figure 2 where UE</w:t>
      </w:r>
      <w:r w:rsidR="00A31F5E" w:rsidRPr="00A31F5E">
        <w:rPr>
          <w:rFonts w:eastAsia="Batang"/>
          <w:sz w:val="22"/>
          <w:szCs w:val="22"/>
          <w:vertAlign w:val="subscript"/>
          <w:lang w:val="en-US" w:eastAsia="ko-KR"/>
        </w:rPr>
        <w:t>1</w:t>
      </w:r>
      <w:r w:rsidR="00A31F5E">
        <w:rPr>
          <w:rFonts w:eastAsia="Batang"/>
          <w:sz w:val="22"/>
          <w:szCs w:val="22"/>
          <w:lang w:val="en-US" w:eastAsia="ko-KR"/>
        </w:rPr>
        <w:t xml:space="preserve"> in Cell</w:t>
      </w:r>
      <w:r w:rsidR="00A31F5E" w:rsidRPr="00A31F5E">
        <w:rPr>
          <w:rFonts w:eastAsia="Batang"/>
          <w:sz w:val="22"/>
          <w:szCs w:val="22"/>
          <w:vertAlign w:val="subscript"/>
          <w:lang w:val="en-US" w:eastAsia="ko-KR"/>
        </w:rPr>
        <w:t>1</w:t>
      </w:r>
      <w:r w:rsidR="00A31F5E">
        <w:rPr>
          <w:rFonts w:eastAsia="Batang"/>
          <w:sz w:val="22"/>
          <w:szCs w:val="22"/>
          <w:lang w:val="en-US" w:eastAsia="ko-KR"/>
        </w:rPr>
        <w:t xml:space="preserve"> experiences interference from a </w:t>
      </w:r>
      <w:r w:rsidR="00E817EA">
        <w:rPr>
          <w:rFonts w:eastAsia="Batang"/>
          <w:sz w:val="22"/>
          <w:szCs w:val="22"/>
          <w:lang w:val="en-US" w:eastAsia="ko-KR"/>
        </w:rPr>
        <w:t>the gNB</w:t>
      </w:r>
      <w:r w:rsidR="00E817EA" w:rsidRPr="00243511">
        <w:rPr>
          <w:rFonts w:eastAsia="Batang"/>
          <w:sz w:val="22"/>
          <w:szCs w:val="22"/>
          <w:vertAlign w:val="subscript"/>
          <w:lang w:val="en-US" w:eastAsia="ko-KR"/>
        </w:rPr>
        <w:t>2</w:t>
      </w:r>
      <w:r w:rsidR="00E817EA">
        <w:rPr>
          <w:rFonts w:eastAsia="Batang"/>
          <w:sz w:val="22"/>
          <w:szCs w:val="22"/>
          <w:lang w:val="en-US" w:eastAsia="ko-KR"/>
        </w:rPr>
        <w:t xml:space="preserve"> and UE</w:t>
      </w:r>
      <w:r w:rsidR="00E817EA" w:rsidRPr="00243511">
        <w:rPr>
          <w:rFonts w:eastAsia="Batang"/>
          <w:sz w:val="22"/>
          <w:szCs w:val="22"/>
          <w:vertAlign w:val="subscript"/>
          <w:lang w:val="en-US" w:eastAsia="ko-KR"/>
        </w:rPr>
        <w:t>2</w:t>
      </w:r>
      <w:r w:rsidR="00E817EA">
        <w:rPr>
          <w:rFonts w:eastAsia="Batang"/>
          <w:sz w:val="22"/>
          <w:szCs w:val="22"/>
          <w:lang w:val="en-US" w:eastAsia="ko-KR"/>
        </w:rPr>
        <w:t xml:space="preserve"> from </w:t>
      </w:r>
      <w:r w:rsidR="00895ADC">
        <w:rPr>
          <w:rFonts w:eastAsia="Batang"/>
          <w:sz w:val="22"/>
          <w:szCs w:val="22"/>
          <w:lang w:val="en-US" w:eastAsia="ko-KR"/>
        </w:rPr>
        <w:t>Cell</w:t>
      </w:r>
      <w:r w:rsidR="00895ADC" w:rsidRPr="00895ADC">
        <w:rPr>
          <w:rFonts w:eastAsia="Batang"/>
          <w:sz w:val="22"/>
          <w:szCs w:val="22"/>
          <w:vertAlign w:val="subscript"/>
          <w:lang w:val="en-US" w:eastAsia="ko-KR"/>
        </w:rPr>
        <w:t>2</w:t>
      </w:r>
      <w:r w:rsidR="00895ADC">
        <w:rPr>
          <w:rFonts w:eastAsia="Batang"/>
          <w:sz w:val="22"/>
          <w:szCs w:val="22"/>
          <w:lang w:val="en-US" w:eastAsia="ko-KR"/>
        </w:rPr>
        <w:t xml:space="preserve"> </w:t>
      </w:r>
      <w:r w:rsidR="00A31F5E">
        <w:rPr>
          <w:rFonts w:eastAsia="Batang"/>
          <w:sz w:val="22"/>
          <w:szCs w:val="22"/>
          <w:lang w:val="en-US" w:eastAsia="ko-KR"/>
        </w:rPr>
        <w:lastRenderedPageBreak/>
        <w:t xml:space="preserve">but </w:t>
      </w:r>
      <w:r w:rsidR="00895ADC">
        <w:rPr>
          <w:rFonts w:eastAsia="Batang"/>
          <w:sz w:val="22"/>
          <w:szCs w:val="22"/>
          <w:lang w:val="en-US" w:eastAsia="ko-KR"/>
        </w:rPr>
        <w:t>Cell</w:t>
      </w:r>
      <w:r w:rsidR="00895ADC" w:rsidRPr="00895ADC">
        <w:rPr>
          <w:rFonts w:eastAsia="Batang"/>
          <w:sz w:val="22"/>
          <w:szCs w:val="22"/>
          <w:vertAlign w:val="subscript"/>
          <w:lang w:val="en-US" w:eastAsia="ko-KR"/>
        </w:rPr>
        <w:t>1</w:t>
      </w:r>
      <w:r w:rsidR="00895ADC">
        <w:rPr>
          <w:rFonts w:eastAsia="Batang"/>
          <w:sz w:val="22"/>
          <w:szCs w:val="22"/>
          <w:lang w:val="en-US" w:eastAsia="ko-KR"/>
        </w:rPr>
        <w:t xml:space="preserve"> has no information about the interferer</w:t>
      </w:r>
      <w:r w:rsidR="00E817EA">
        <w:rPr>
          <w:rFonts w:eastAsia="Batang"/>
          <w:sz w:val="22"/>
          <w:szCs w:val="22"/>
          <w:lang w:val="en-US" w:eastAsia="ko-KR"/>
        </w:rPr>
        <w:t>s</w:t>
      </w:r>
      <w:r w:rsidR="00895ADC">
        <w:rPr>
          <w:rFonts w:eastAsia="Batang"/>
          <w:sz w:val="22"/>
          <w:szCs w:val="22"/>
          <w:lang w:val="en-US" w:eastAsia="ko-KR"/>
        </w:rPr>
        <w:t xml:space="preserve">. </w:t>
      </w:r>
      <w:r w:rsidR="003E7F93">
        <w:rPr>
          <w:rFonts w:eastAsia="Batang"/>
          <w:sz w:val="22"/>
          <w:szCs w:val="22"/>
          <w:lang w:val="en-US" w:eastAsia="ko-KR"/>
        </w:rPr>
        <w:t xml:space="preserve">So </w:t>
      </w:r>
      <w:r w:rsidR="00E817EA">
        <w:rPr>
          <w:rFonts w:eastAsia="Batang"/>
          <w:sz w:val="22"/>
          <w:szCs w:val="22"/>
          <w:lang w:val="en-US" w:eastAsia="ko-KR"/>
        </w:rPr>
        <w:t>gNB</w:t>
      </w:r>
      <w:r w:rsidR="00E817EA" w:rsidRPr="00243511">
        <w:rPr>
          <w:rFonts w:eastAsia="Batang"/>
          <w:sz w:val="22"/>
          <w:szCs w:val="22"/>
          <w:vertAlign w:val="subscript"/>
          <w:lang w:val="en-US" w:eastAsia="ko-KR"/>
        </w:rPr>
        <w:t>2</w:t>
      </w:r>
      <w:r w:rsidR="00E817EA">
        <w:rPr>
          <w:rFonts w:eastAsia="Batang"/>
          <w:sz w:val="22"/>
          <w:szCs w:val="22"/>
          <w:lang w:val="en-US" w:eastAsia="ko-KR"/>
        </w:rPr>
        <w:t xml:space="preserve"> and UE</w:t>
      </w:r>
      <w:r w:rsidR="00E817EA" w:rsidRPr="00243511">
        <w:rPr>
          <w:rFonts w:eastAsia="Batang"/>
          <w:sz w:val="22"/>
          <w:szCs w:val="22"/>
          <w:vertAlign w:val="subscript"/>
          <w:lang w:val="en-US" w:eastAsia="ko-KR"/>
        </w:rPr>
        <w:t>2</w:t>
      </w:r>
      <w:r w:rsidR="00E817EA">
        <w:rPr>
          <w:rFonts w:eastAsia="Batang"/>
          <w:sz w:val="22"/>
          <w:szCs w:val="22"/>
          <w:lang w:val="en-US" w:eastAsia="ko-KR"/>
        </w:rPr>
        <w:t xml:space="preserve"> are</w:t>
      </w:r>
      <w:r w:rsidR="003E7F93">
        <w:rPr>
          <w:rFonts w:eastAsia="Batang"/>
          <w:sz w:val="22"/>
          <w:szCs w:val="22"/>
          <w:lang w:val="en-US" w:eastAsia="ko-KR"/>
        </w:rPr>
        <w:t xml:space="preserve"> hidden node</w:t>
      </w:r>
      <w:r w:rsidR="00E817EA">
        <w:rPr>
          <w:rFonts w:eastAsia="Batang"/>
          <w:sz w:val="22"/>
          <w:szCs w:val="22"/>
          <w:lang w:val="en-US" w:eastAsia="ko-KR"/>
        </w:rPr>
        <w:t>s</w:t>
      </w:r>
      <w:r w:rsidR="003E7F93">
        <w:rPr>
          <w:rFonts w:eastAsia="Batang"/>
          <w:sz w:val="22"/>
          <w:szCs w:val="22"/>
          <w:lang w:val="en-US" w:eastAsia="ko-KR"/>
        </w:rPr>
        <w:t xml:space="preserve"> from </w:t>
      </w:r>
      <w:r w:rsidR="00E817EA">
        <w:rPr>
          <w:rFonts w:eastAsia="Batang"/>
          <w:sz w:val="22"/>
          <w:szCs w:val="22"/>
          <w:lang w:val="en-US" w:eastAsia="ko-KR"/>
        </w:rPr>
        <w:t>UE</w:t>
      </w:r>
      <w:r w:rsidR="00E817EA" w:rsidRPr="003E7F93">
        <w:rPr>
          <w:rFonts w:eastAsia="Batang"/>
          <w:sz w:val="22"/>
          <w:szCs w:val="22"/>
          <w:vertAlign w:val="subscript"/>
          <w:lang w:val="en-US" w:eastAsia="ko-KR"/>
        </w:rPr>
        <w:t>1</w:t>
      </w:r>
      <w:r w:rsidR="00E817EA">
        <w:rPr>
          <w:rFonts w:eastAsia="Batang"/>
          <w:sz w:val="22"/>
          <w:szCs w:val="22"/>
          <w:lang w:val="en-US" w:eastAsia="ko-KR"/>
        </w:rPr>
        <w:t xml:space="preserve">’s </w:t>
      </w:r>
      <w:r w:rsidR="003E7F93">
        <w:rPr>
          <w:rFonts w:eastAsia="Batang"/>
          <w:sz w:val="22"/>
          <w:szCs w:val="22"/>
          <w:lang w:val="en-US" w:eastAsia="ko-KR"/>
        </w:rPr>
        <w:t xml:space="preserve">perspective.  </w:t>
      </w:r>
      <w:r w:rsidR="001B6671">
        <w:rPr>
          <w:rFonts w:eastAsia="Batang"/>
          <w:sz w:val="22"/>
          <w:szCs w:val="22"/>
          <w:lang w:val="en-US" w:eastAsia="ko-KR"/>
        </w:rPr>
        <w:t xml:space="preserve">Knowledge of the receiver’s environment can be useful at the transmitter. </w:t>
      </w:r>
      <w:r w:rsidR="00982D7C">
        <w:rPr>
          <w:rFonts w:eastAsia="Batang"/>
          <w:sz w:val="22"/>
          <w:szCs w:val="22"/>
          <w:lang w:val="en-US" w:eastAsia="ko-KR"/>
        </w:rPr>
        <w:t xml:space="preserve">In WiFi, the RTS/CTS mechanism is used to establish a handshake between the transmitter and receiver before the transmitter begins to send data to the receiver. </w:t>
      </w:r>
      <w:r w:rsidR="00C41BEB">
        <w:rPr>
          <w:rFonts w:eastAsia="Batang"/>
          <w:sz w:val="22"/>
          <w:szCs w:val="22"/>
          <w:lang w:val="en-US" w:eastAsia="ko-KR"/>
        </w:rPr>
        <w:t>Similarly, t</w:t>
      </w:r>
      <w:r w:rsidR="00AD124D">
        <w:rPr>
          <w:rFonts w:eastAsia="Batang"/>
          <w:sz w:val="22"/>
          <w:szCs w:val="22"/>
          <w:lang w:val="en-US" w:eastAsia="ko-KR"/>
        </w:rPr>
        <w:t xml:space="preserve">he </w:t>
      </w:r>
      <w:r w:rsidR="003E7F93">
        <w:rPr>
          <w:rFonts w:eastAsia="Batang"/>
          <w:sz w:val="22"/>
          <w:szCs w:val="22"/>
          <w:lang w:val="en-US" w:eastAsia="ko-KR"/>
        </w:rPr>
        <w:t xml:space="preserve">NR-U </w:t>
      </w:r>
      <w:r w:rsidR="00AD124D">
        <w:rPr>
          <w:rFonts w:eastAsia="Batang"/>
          <w:sz w:val="22"/>
          <w:szCs w:val="22"/>
          <w:lang w:val="en-US" w:eastAsia="ko-KR"/>
        </w:rPr>
        <w:t xml:space="preserve">transmitter can </w:t>
      </w:r>
      <w:r w:rsidR="003E7F93">
        <w:rPr>
          <w:rFonts w:eastAsia="Batang"/>
          <w:sz w:val="22"/>
          <w:szCs w:val="22"/>
          <w:lang w:val="en-US" w:eastAsia="ko-KR"/>
        </w:rPr>
        <w:t xml:space="preserve">benefit from receiver’s </w:t>
      </w:r>
      <w:r w:rsidR="0009607E">
        <w:rPr>
          <w:rFonts w:eastAsia="Batang"/>
          <w:sz w:val="22"/>
          <w:szCs w:val="22"/>
          <w:lang w:val="en-US" w:eastAsia="ko-KR"/>
        </w:rPr>
        <w:t xml:space="preserve">feedback </w:t>
      </w:r>
      <w:r w:rsidR="00AD124D">
        <w:rPr>
          <w:rFonts w:eastAsia="Batang"/>
          <w:sz w:val="22"/>
          <w:szCs w:val="22"/>
          <w:lang w:val="en-US" w:eastAsia="ko-KR"/>
        </w:rPr>
        <w:t xml:space="preserve">on channel </w:t>
      </w:r>
      <w:r w:rsidR="003E7F93">
        <w:rPr>
          <w:rFonts w:eastAsia="Batang"/>
          <w:sz w:val="22"/>
          <w:szCs w:val="22"/>
          <w:lang w:val="en-US" w:eastAsia="ko-KR"/>
        </w:rPr>
        <w:t>condition.</w:t>
      </w:r>
      <w:r w:rsidR="0009607E">
        <w:rPr>
          <w:rFonts w:eastAsia="Batang"/>
          <w:sz w:val="22"/>
          <w:szCs w:val="22"/>
          <w:lang w:val="en-US" w:eastAsia="ko-KR"/>
        </w:rPr>
        <w:t xml:space="preserve"> </w:t>
      </w:r>
    </w:p>
    <w:p w14:paraId="1B335056" w14:textId="766FD88E" w:rsidR="0009607E" w:rsidRDefault="0009607E" w:rsidP="00301FB1">
      <w:pPr>
        <w:tabs>
          <w:tab w:val="left" w:pos="720"/>
        </w:tabs>
        <w:rPr>
          <w:rFonts w:eastAsia="Batang"/>
          <w:sz w:val="22"/>
          <w:szCs w:val="22"/>
          <w:lang w:val="en-US" w:eastAsia="ko-KR"/>
        </w:rPr>
      </w:pPr>
    </w:p>
    <w:p w14:paraId="3BD3C290" w14:textId="3DD7713A" w:rsidR="0009607E" w:rsidRDefault="0009607E" w:rsidP="00301FB1">
      <w:pPr>
        <w:tabs>
          <w:tab w:val="left" w:pos="720"/>
        </w:tabs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However, additional signaling introduced for receiver-assisted sensing requires resources and can impact the overall capacity and latency in the system. </w:t>
      </w:r>
      <w:r w:rsidRPr="00243511">
        <w:rPr>
          <w:rFonts w:eastAsia="Batang"/>
          <w:sz w:val="22"/>
          <w:szCs w:val="22"/>
          <w:lang w:val="en-US" w:eastAsia="ko-KR"/>
        </w:rPr>
        <w:t>NR-U should study the impact of signaling overhead and latency</w:t>
      </w:r>
      <w:r>
        <w:rPr>
          <w:rFonts w:eastAsia="Batang"/>
          <w:sz w:val="22"/>
          <w:szCs w:val="22"/>
          <w:lang w:val="en-US" w:eastAsia="ko-KR"/>
        </w:rPr>
        <w:t xml:space="preserve"> due to feedback based schemes</w:t>
      </w:r>
      <w:r w:rsidR="00E817EA">
        <w:rPr>
          <w:rFonts w:eastAsia="Batang"/>
          <w:sz w:val="22"/>
          <w:szCs w:val="22"/>
          <w:lang w:val="en-US" w:eastAsia="ko-KR"/>
        </w:rPr>
        <w:t xml:space="preserve"> when evaluating the need for receiver assistance</w:t>
      </w:r>
      <w:r w:rsidRPr="00243511">
        <w:rPr>
          <w:rFonts w:eastAsia="Batang"/>
          <w:sz w:val="22"/>
          <w:szCs w:val="22"/>
          <w:lang w:val="en-US" w:eastAsia="ko-KR"/>
        </w:rPr>
        <w:t>.</w:t>
      </w:r>
    </w:p>
    <w:p w14:paraId="4E9B8CF5" w14:textId="77777777" w:rsidR="00AD124D" w:rsidRDefault="00AD124D" w:rsidP="00301FB1">
      <w:pPr>
        <w:tabs>
          <w:tab w:val="left" w:pos="720"/>
        </w:tabs>
        <w:rPr>
          <w:rFonts w:eastAsia="Batang"/>
          <w:sz w:val="22"/>
          <w:szCs w:val="22"/>
          <w:lang w:val="en-US" w:eastAsia="ko-KR"/>
        </w:rPr>
      </w:pPr>
    </w:p>
    <w:p w14:paraId="4B1B7F39" w14:textId="2F95B0CE" w:rsidR="00D74C18" w:rsidRDefault="00AE0736" w:rsidP="00D74C18">
      <w:pPr>
        <w:tabs>
          <w:tab w:val="left" w:pos="720"/>
        </w:tabs>
        <w:jc w:val="center"/>
        <w:rPr>
          <w:rFonts w:eastAsia="Batang"/>
          <w:sz w:val="22"/>
          <w:szCs w:val="22"/>
          <w:lang w:val="en-US" w:eastAsia="ko-KR"/>
        </w:rPr>
      </w:pPr>
      <w:r>
        <w:object w:dxaOrig="6451" w:dyaOrig="5258" w14:anchorId="21172084">
          <v:shape id="_x0000_i1026" type="#_x0000_t75" style="width:322.45pt;height:262.4pt" o:ole="">
            <v:imagedata r:id="rId13" o:title=""/>
          </v:shape>
          <o:OLEObject Type="Embed" ProgID="Visio.Drawing.15" ShapeID="_x0000_i1026" DrawAspect="Content" ObjectID="_1587564723" r:id="rId14"/>
        </w:object>
      </w:r>
      <w:r w:rsidDel="00AE0736">
        <w:t xml:space="preserve"> </w:t>
      </w:r>
      <w:r w:rsidR="00B3124A" w:rsidDel="00B3124A">
        <w:t xml:space="preserve"> </w:t>
      </w:r>
    </w:p>
    <w:p w14:paraId="1A4A31F0" w14:textId="77777777" w:rsidR="00D74C18" w:rsidRDefault="00D74C18" w:rsidP="00301FB1">
      <w:pPr>
        <w:tabs>
          <w:tab w:val="left" w:pos="720"/>
        </w:tabs>
        <w:rPr>
          <w:rFonts w:eastAsia="Batang"/>
          <w:sz w:val="22"/>
          <w:szCs w:val="22"/>
          <w:lang w:val="en-US" w:eastAsia="ko-KR"/>
        </w:rPr>
      </w:pPr>
    </w:p>
    <w:p w14:paraId="0CA13098" w14:textId="77F2CEDB" w:rsidR="00D74C18" w:rsidRPr="00D74C18" w:rsidRDefault="00D74C18" w:rsidP="00D74C18">
      <w:pPr>
        <w:pStyle w:val="Caption"/>
        <w:jc w:val="center"/>
        <w:rPr>
          <w:rFonts w:eastAsia="Batang"/>
          <w:b/>
          <w:i w:val="0"/>
          <w:color w:val="000000" w:themeColor="text1"/>
          <w:sz w:val="28"/>
          <w:szCs w:val="22"/>
          <w:lang w:val="en-US" w:eastAsia="ko-KR"/>
        </w:rPr>
      </w:pPr>
      <w:r w:rsidRPr="00D74C18">
        <w:rPr>
          <w:b/>
          <w:i w:val="0"/>
          <w:color w:val="000000" w:themeColor="text1"/>
          <w:sz w:val="22"/>
        </w:rPr>
        <w:t xml:space="preserve">Figure </w:t>
      </w:r>
      <w:r w:rsidRPr="00D74C18">
        <w:rPr>
          <w:b/>
          <w:i w:val="0"/>
          <w:color w:val="000000" w:themeColor="text1"/>
          <w:sz w:val="22"/>
        </w:rPr>
        <w:fldChar w:fldCharType="begin"/>
      </w:r>
      <w:r w:rsidRPr="00D74C18">
        <w:rPr>
          <w:b/>
          <w:i w:val="0"/>
          <w:color w:val="000000" w:themeColor="text1"/>
          <w:sz w:val="22"/>
        </w:rPr>
        <w:instrText xml:space="preserve"> SEQ Figure \* ARABIC </w:instrText>
      </w:r>
      <w:r w:rsidRPr="00D74C18">
        <w:rPr>
          <w:b/>
          <w:i w:val="0"/>
          <w:color w:val="000000" w:themeColor="text1"/>
          <w:sz w:val="22"/>
        </w:rPr>
        <w:fldChar w:fldCharType="separate"/>
      </w:r>
      <w:r w:rsidRPr="00D74C18">
        <w:rPr>
          <w:b/>
          <w:i w:val="0"/>
          <w:noProof/>
          <w:color w:val="000000" w:themeColor="text1"/>
          <w:sz w:val="22"/>
        </w:rPr>
        <w:t>2</w:t>
      </w:r>
      <w:r w:rsidRPr="00D74C18">
        <w:rPr>
          <w:b/>
          <w:i w:val="0"/>
          <w:color w:val="000000" w:themeColor="text1"/>
          <w:sz w:val="22"/>
        </w:rPr>
        <w:fldChar w:fldCharType="end"/>
      </w:r>
      <w:r>
        <w:rPr>
          <w:b/>
          <w:i w:val="0"/>
          <w:color w:val="000000" w:themeColor="text1"/>
          <w:sz w:val="22"/>
        </w:rPr>
        <w:t>: Cell</w:t>
      </w:r>
      <w:r>
        <w:rPr>
          <w:b/>
          <w:i w:val="0"/>
          <w:color w:val="000000" w:themeColor="text1"/>
          <w:sz w:val="22"/>
        </w:rPr>
        <w:softHyphen/>
      </w:r>
      <w:r>
        <w:rPr>
          <w:b/>
          <w:i w:val="0"/>
          <w:color w:val="000000" w:themeColor="text1"/>
          <w:sz w:val="22"/>
        </w:rPr>
        <w:softHyphen/>
      </w:r>
      <w:r w:rsidRPr="00D74C18">
        <w:rPr>
          <w:b/>
          <w:i w:val="0"/>
          <w:color w:val="000000" w:themeColor="text1"/>
          <w:sz w:val="22"/>
          <w:vertAlign w:val="subscript"/>
        </w:rPr>
        <w:t>2</w:t>
      </w:r>
      <w:r>
        <w:rPr>
          <w:b/>
          <w:i w:val="0"/>
          <w:color w:val="000000" w:themeColor="text1"/>
          <w:sz w:val="22"/>
        </w:rPr>
        <w:t xml:space="preserve"> is a hidden node, its transmission is seen by UE</w:t>
      </w:r>
      <w:r w:rsidRPr="00D74C18">
        <w:rPr>
          <w:b/>
          <w:i w:val="0"/>
          <w:color w:val="000000" w:themeColor="text1"/>
          <w:sz w:val="22"/>
          <w:vertAlign w:val="subscript"/>
        </w:rPr>
        <w:t>1</w:t>
      </w:r>
      <w:r>
        <w:rPr>
          <w:b/>
          <w:i w:val="0"/>
          <w:color w:val="000000" w:themeColor="text1"/>
          <w:sz w:val="22"/>
        </w:rPr>
        <w:t xml:space="preserve"> but not by Cell</w:t>
      </w:r>
      <w:r w:rsidRPr="00D74C18">
        <w:rPr>
          <w:b/>
          <w:i w:val="0"/>
          <w:color w:val="000000" w:themeColor="text1"/>
          <w:sz w:val="22"/>
          <w:vertAlign w:val="subscript"/>
        </w:rPr>
        <w:t>1</w:t>
      </w:r>
      <w:r>
        <w:rPr>
          <w:b/>
          <w:i w:val="0"/>
          <w:color w:val="000000" w:themeColor="text1"/>
          <w:sz w:val="22"/>
        </w:rPr>
        <w:t>.</w:t>
      </w:r>
    </w:p>
    <w:p w14:paraId="54E32FB8" w14:textId="28D7F242" w:rsidR="003E7F93" w:rsidRDefault="003E7F93" w:rsidP="00301FB1">
      <w:pPr>
        <w:tabs>
          <w:tab w:val="left" w:pos="720"/>
        </w:tabs>
        <w:rPr>
          <w:rFonts w:eastAsia="Batang"/>
          <w:sz w:val="22"/>
          <w:szCs w:val="22"/>
          <w:lang w:val="en-US" w:eastAsia="ko-KR"/>
        </w:rPr>
      </w:pPr>
    </w:p>
    <w:p w14:paraId="56BC7821" w14:textId="1CAC9AAA" w:rsidR="00301FB1" w:rsidRPr="005C2CB6" w:rsidRDefault="005C2CB6" w:rsidP="00301FB1">
      <w:pPr>
        <w:tabs>
          <w:tab w:val="left" w:pos="720"/>
        </w:tabs>
        <w:rPr>
          <w:rFonts w:eastAsia="Batang"/>
          <w:b/>
          <w:i/>
          <w:sz w:val="22"/>
          <w:szCs w:val="22"/>
          <w:lang w:val="en-US" w:eastAsia="ko-KR"/>
        </w:rPr>
      </w:pPr>
      <w:r w:rsidRPr="005C2CB6">
        <w:rPr>
          <w:rFonts w:eastAsia="Batang"/>
          <w:b/>
          <w:i/>
          <w:sz w:val="22"/>
          <w:szCs w:val="22"/>
          <w:lang w:val="en-US" w:eastAsia="ko-KR"/>
        </w:rPr>
        <w:t xml:space="preserve">Proposal 3: </w:t>
      </w:r>
      <w:r w:rsidR="00AD124D">
        <w:rPr>
          <w:rFonts w:eastAsia="Batang"/>
          <w:b/>
          <w:i/>
          <w:sz w:val="22"/>
          <w:szCs w:val="22"/>
          <w:lang w:val="en-US" w:eastAsia="ko-KR"/>
        </w:rPr>
        <w:t xml:space="preserve">In evaluating the need for receiver-assisted channel sensing, </w:t>
      </w:r>
      <w:r w:rsidR="00982D7C" w:rsidRPr="005C2CB6">
        <w:rPr>
          <w:rFonts w:eastAsia="Batang"/>
          <w:b/>
          <w:i/>
          <w:sz w:val="22"/>
          <w:szCs w:val="22"/>
          <w:lang w:val="en-US" w:eastAsia="ko-KR"/>
        </w:rPr>
        <w:t xml:space="preserve">NR-U should study </w:t>
      </w:r>
      <w:r w:rsidR="00AD124D">
        <w:rPr>
          <w:rFonts w:eastAsia="Batang"/>
          <w:b/>
          <w:i/>
          <w:sz w:val="22"/>
          <w:szCs w:val="22"/>
          <w:lang w:val="en-US" w:eastAsia="ko-KR"/>
        </w:rPr>
        <w:t>the impact of signaling overhead and latency</w:t>
      </w:r>
      <w:r w:rsidR="00982D7C" w:rsidRPr="005C2CB6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16F06C8E" w14:textId="4B357336" w:rsidR="00982D7C" w:rsidRDefault="00982D7C" w:rsidP="00A23578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5C91B528" w14:textId="50CAC654" w:rsidR="004E5A2B" w:rsidRDefault="004E5A2B" w:rsidP="004E5A2B">
      <w:pPr>
        <w:pStyle w:val="Heading2"/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 xml:space="preserve">2.4 </w:t>
      </w:r>
      <w:r w:rsidR="001E25DB">
        <w:rPr>
          <w:rFonts w:eastAsia="Batang"/>
          <w:lang w:val="en-US" w:eastAsia="ko-KR"/>
        </w:rPr>
        <w:t>Common considerations</w:t>
      </w:r>
      <w:r w:rsidR="0009607E">
        <w:rPr>
          <w:rFonts w:eastAsia="Batang"/>
          <w:lang w:val="en-US" w:eastAsia="ko-KR"/>
        </w:rPr>
        <w:t xml:space="preserve"> for channel access indication</w:t>
      </w:r>
    </w:p>
    <w:p w14:paraId="6E0380C3" w14:textId="7E905C26" w:rsidR="00362F39" w:rsidRDefault="009956D7" w:rsidP="00A23578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Although the above use cases have different </w:t>
      </w:r>
      <w:r w:rsidR="00AD124D">
        <w:rPr>
          <w:rFonts w:eastAsia="Batang"/>
          <w:sz w:val="22"/>
          <w:szCs w:val="22"/>
          <w:lang w:val="en-US" w:eastAsia="ko-KR"/>
        </w:rPr>
        <w:t>requirements</w:t>
      </w:r>
      <w:r>
        <w:rPr>
          <w:rFonts w:eastAsia="Batang"/>
          <w:sz w:val="22"/>
          <w:szCs w:val="22"/>
          <w:lang w:val="en-US" w:eastAsia="ko-KR"/>
        </w:rPr>
        <w:t xml:space="preserve">, they </w:t>
      </w:r>
      <w:r w:rsidR="001E25DB">
        <w:rPr>
          <w:rFonts w:eastAsia="Batang"/>
          <w:sz w:val="22"/>
          <w:szCs w:val="22"/>
          <w:lang w:val="en-US" w:eastAsia="ko-KR"/>
        </w:rPr>
        <w:t xml:space="preserve">have </w:t>
      </w:r>
      <w:r w:rsidR="00AD124D">
        <w:rPr>
          <w:rFonts w:eastAsia="Batang"/>
          <w:sz w:val="22"/>
          <w:szCs w:val="22"/>
          <w:lang w:val="en-US" w:eastAsia="ko-KR"/>
        </w:rPr>
        <w:t xml:space="preserve">similar </w:t>
      </w:r>
      <w:r w:rsidR="001E25DB">
        <w:rPr>
          <w:rFonts w:eastAsia="Batang"/>
          <w:sz w:val="22"/>
          <w:szCs w:val="22"/>
          <w:lang w:val="en-US" w:eastAsia="ko-KR"/>
        </w:rPr>
        <w:t>considerations</w:t>
      </w:r>
      <w:r>
        <w:rPr>
          <w:rFonts w:eastAsia="Batang"/>
          <w:sz w:val="22"/>
          <w:szCs w:val="22"/>
          <w:lang w:val="en-US" w:eastAsia="ko-KR"/>
        </w:rPr>
        <w:t xml:space="preserve"> </w:t>
      </w:r>
      <w:r w:rsidR="00411A25">
        <w:rPr>
          <w:rFonts w:eastAsia="Batang"/>
          <w:sz w:val="22"/>
          <w:szCs w:val="22"/>
          <w:lang w:val="en-US" w:eastAsia="ko-KR"/>
        </w:rPr>
        <w:t xml:space="preserve">for </w:t>
      </w:r>
      <w:r w:rsidR="001E25DB">
        <w:rPr>
          <w:rFonts w:eastAsia="Batang"/>
          <w:sz w:val="22"/>
          <w:szCs w:val="22"/>
          <w:lang w:val="en-US" w:eastAsia="ko-KR"/>
        </w:rPr>
        <w:t>indicating</w:t>
      </w:r>
      <w:r>
        <w:rPr>
          <w:rFonts w:eastAsia="Batang"/>
          <w:sz w:val="22"/>
          <w:szCs w:val="22"/>
          <w:lang w:val="en-US" w:eastAsia="ko-KR"/>
        </w:rPr>
        <w:t xml:space="preserve"> </w:t>
      </w:r>
      <w:r w:rsidR="00362F39">
        <w:rPr>
          <w:rFonts w:eastAsia="Batang"/>
          <w:sz w:val="22"/>
          <w:szCs w:val="22"/>
          <w:lang w:val="en-US" w:eastAsia="ko-KR"/>
        </w:rPr>
        <w:t xml:space="preserve">channel access information. To the possible extent, NR-U may study ways to address the use cases through </w:t>
      </w:r>
      <w:r w:rsidR="00411A25">
        <w:rPr>
          <w:rFonts w:eastAsia="Batang"/>
          <w:sz w:val="22"/>
          <w:szCs w:val="22"/>
          <w:lang w:val="en-US" w:eastAsia="ko-KR"/>
        </w:rPr>
        <w:t>a unified</w:t>
      </w:r>
      <w:r w:rsidR="00362F39">
        <w:rPr>
          <w:rFonts w:eastAsia="Batang"/>
          <w:sz w:val="22"/>
          <w:szCs w:val="22"/>
          <w:lang w:val="en-US" w:eastAsia="ko-KR"/>
        </w:rPr>
        <w:t xml:space="preserve"> design. </w:t>
      </w:r>
    </w:p>
    <w:p w14:paraId="0965CBE0" w14:textId="77777777" w:rsidR="00362F39" w:rsidRDefault="00362F39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</w:p>
    <w:p w14:paraId="5C10EE21" w14:textId="3BDF87B4" w:rsidR="00065F7D" w:rsidRDefault="005D20F1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>3. Conclusion</w:t>
      </w:r>
    </w:p>
    <w:p w14:paraId="5337B19C" w14:textId="032C1911" w:rsidR="00065F7D" w:rsidRPr="007371AC" w:rsidRDefault="00065F7D" w:rsidP="00A23578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7371AC">
        <w:rPr>
          <w:rFonts w:eastAsia="Batang"/>
          <w:sz w:val="22"/>
          <w:szCs w:val="22"/>
          <w:lang w:val="en-US" w:eastAsia="ko-KR"/>
        </w:rPr>
        <w:t xml:space="preserve">In this contribution, we discussed </w:t>
      </w:r>
      <w:r w:rsidR="003E7F93">
        <w:rPr>
          <w:rFonts w:eastAsia="Batang"/>
          <w:sz w:val="22"/>
          <w:szCs w:val="22"/>
          <w:lang w:val="en-US" w:eastAsia="ko-KR"/>
        </w:rPr>
        <w:t>NR-U use cases that can benefit from channel access indication and proposed the following</w:t>
      </w:r>
      <w:r>
        <w:rPr>
          <w:rFonts w:eastAsia="Batang"/>
          <w:sz w:val="22"/>
          <w:szCs w:val="22"/>
          <w:lang w:val="en-US" w:eastAsia="ko-KR"/>
        </w:rPr>
        <w:t>.</w:t>
      </w:r>
    </w:p>
    <w:p w14:paraId="46C68058" w14:textId="4DCA4D02" w:rsidR="003E7F93" w:rsidRPr="00411A25" w:rsidRDefault="003E7F93" w:rsidP="003E7F93">
      <w:pPr>
        <w:tabs>
          <w:tab w:val="left" w:pos="720"/>
        </w:tabs>
        <w:rPr>
          <w:rFonts w:eastAsia="Batang"/>
          <w:b/>
          <w:i/>
          <w:sz w:val="22"/>
          <w:szCs w:val="22"/>
          <w:lang w:val="en-US" w:eastAsia="ko-KR"/>
        </w:rPr>
      </w:pPr>
      <w:r w:rsidRPr="00411A25">
        <w:rPr>
          <w:rFonts w:eastAsia="Batang"/>
          <w:b/>
          <w:i/>
          <w:sz w:val="22"/>
          <w:szCs w:val="22"/>
          <w:lang w:val="en-US" w:eastAsia="ko-KR"/>
        </w:rPr>
        <w:t>Proposal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 1</w:t>
      </w:r>
      <w:r w:rsidRPr="00411A25">
        <w:rPr>
          <w:rFonts w:eastAsia="Batang"/>
          <w:b/>
          <w:i/>
          <w:sz w:val="22"/>
          <w:szCs w:val="22"/>
          <w:lang w:val="en-US" w:eastAsia="ko-KR"/>
        </w:rPr>
        <w:t xml:space="preserve">: NR-U should study </w:t>
      </w:r>
      <w:r>
        <w:rPr>
          <w:rFonts w:eastAsia="Batang"/>
          <w:b/>
          <w:i/>
          <w:sz w:val="22"/>
          <w:szCs w:val="22"/>
          <w:lang w:val="en-US" w:eastAsia="ko-KR"/>
        </w:rPr>
        <w:t>methods</w:t>
      </w:r>
      <w:r w:rsidRPr="00411A25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Batang"/>
          <w:b/>
          <w:i/>
          <w:sz w:val="22"/>
          <w:szCs w:val="22"/>
          <w:lang w:val="en-US" w:eastAsia="ko-KR"/>
        </w:rPr>
        <w:t>for</w:t>
      </w:r>
      <w:r w:rsidRPr="00411A25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C41BEB">
        <w:rPr>
          <w:rFonts w:eastAsia="Batang"/>
          <w:b/>
          <w:i/>
          <w:sz w:val="22"/>
          <w:szCs w:val="22"/>
          <w:lang w:val="en-US" w:eastAsia="ko-KR"/>
        </w:rPr>
        <w:t>efficient</w:t>
      </w:r>
      <w:r w:rsidRPr="00411A25">
        <w:rPr>
          <w:rFonts w:eastAsia="Batang"/>
          <w:b/>
          <w:i/>
          <w:sz w:val="22"/>
          <w:szCs w:val="22"/>
          <w:lang w:val="en-US" w:eastAsia="ko-KR"/>
        </w:rPr>
        <w:t xml:space="preserve"> spectral reuse within NR</w:t>
      </w:r>
      <w:r w:rsidR="00C41BEB">
        <w:rPr>
          <w:rFonts w:eastAsia="Batang"/>
          <w:b/>
          <w:i/>
          <w:sz w:val="22"/>
          <w:szCs w:val="22"/>
          <w:lang w:val="en-US" w:eastAsia="ko-KR"/>
        </w:rPr>
        <w:t>-U</w:t>
      </w:r>
      <w:r w:rsidRPr="00411A25">
        <w:rPr>
          <w:rFonts w:eastAsia="Batang"/>
          <w:b/>
          <w:i/>
          <w:sz w:val="22"/>
          <w:szCs w:val="22"/>
          <w:lang w:val="en-US" w:eastAsia="ko-KR"/>
        </w:rPr>
        <w:t xml:space="preserve"> cells.</w:t>
      </w:r>
    </w:p>
    <w:p w14:paraId="765FD535" w14:textId="77777777" w:rsidR="003E7F93" w:rsidRDefault="003E7F93" w:rsidP="003E7F93">
      <w:pPr>
        <w:tabs>
          <w:tab w:val="left" w:pos="720"/>
        </w:tabs>
        <w:rPr>
          <w:rFonts w:eastAsia="Batang"/>
          <w:b/>
          <w:i/>
          <w:sz w:val="22"/>
          <w:szCs w:val="22"/>
          <w:lang w:val="en-US" w:eastAsia="ko-KR"/>
        </w:rPr>
      </w:pPr>
    </w:p>
    <w:p w14:paraId="26C95F14" w14:textId="1EC4939E" w:rsidR="003E7F93" w:rsidRPr="00411A25" w:rsidRDefault="003E7F93" w:rsidP="003E7F93">
      <w:pPr>
        <w:tabs>
          <w:tab w:val="left" w:pos="720"/>
        </w:tabs>
        <w:rPr>
          <w:rFonts w:eastAsia="Batang"/>
          <w:b/>
          <w:i/>
          <w:sz w:val="22"/>
          <w:szCs w:val="22"/>
          <w:lang w:val="en-US" w:eastAsia="ko-KR"/>
        </w:rPr>
      </w:pPr>
      <w:r w:rsidRPr="00411A25">
        <w:rPr>
          <w:rFonts w:eastAsia="Batang"/>
          <w:b/>
          <w:i/>
          <w:sz w:val="22"/>
          <w:szCs w:val="22"/>
          <w:lang w:val="en-US" w:eastAsia="ko-KR"/>
        </w:rPr>
        <w:t>Proposal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 2</w:t>
      </w:r>
      <w:r w:rsidRPr="00411A25">
        <w:rPr>
          <w:rFonts w:eastAsia="Batang"/>
          <w:b/>
          <w:i/>
          <w:sz w:val="22"/>
          <w:szCs w:val="22"/>
          <w:lang w:val="en-US" w:eastAsia="ko-KR"/>
        </w:rPr>
        <w:t xml:space="preserve">: NR-U should </w:t>
      </w:r>
      <w:r>
        <w:rPr>
          <w:rFonts w:eastAsia="Batang"/>
          <w:b/>
          <w:i/>
          <w:sz w:val="22"/>
          <w:szCs w:val="22"/>
          <w:lang w:val="en-US" w:eastAsia="ko-KR"/>
        </w:rPr>
        <w:t>consider</w:t>
      </w:r>
      <w:r w:rsidRPr="00411A25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Batang"/>
          <w:b/>
          <w:i/>
          <w:sz w:val="22"/>
          <w:szCs w:val="22"/>
          <w:lang w:val="en-US" w:eastAsia="ko-KR"/>
        </w:rPr>
        <w:t>methods</w:t>
      </w:r>
      <w:r w:rsidRPr="00411A25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Batang"/>
          <w:b/>
          <w:i/>
          <w:sz w:val="22"/>
          <w:szCs w:val="22"/>
          <w:lang w:val="en-US" w:eastAsia="ko-KR"/>
        </w:rPr>
        <w:t>to indicate channel occupancy, at least to other NR-U nodes.</w:t>
      </w:r>
    </w:p>
    <w:p w14:paraId="7BBB56E7" w14:textId="77777777" w:rsidR="003E7F93" w:rsidRDefault="003E7F93" w:rsidP="003E7F93">
      <w:pPr>
        <w:tabs>
          <w:tab w:val="left" w:pos="720"/>
        </w:tabs>
        <w:rPr>
          <w:rFonts w:eastAsia="Batang"/>
          <w:b/>
          <w:i/>
          <w:sz w:val="22"/>
          <w:szCs w:val="22"/>
          <w:lang w:val="en-US" w:eastAsia="ko-KR"/>
        </w:rPr>
      </w:pPr>
    </w:p>
    <w:p w14:paraId="4EDF59D7" w14:textId="64F92988" w:rsidR="003E7F93" w:rsidRPr="005C2CB6" w:rsidRDefault="003E7F93" w:rsidP="003E7F93">
      <w:pPr>
        <w:tabs>
          <w:tab w:val="left" w:pos="720"/>
        </w:tabs>
        <w:rPr>
          <w:rFonts w:eastAsia="Batang"/>
          <w:b/>
          <w:i/>
          <w:sz w:val="22"/>
          <w:szCs w:val="22"/>
          <w:lang w:val="en-US" w:eastAsia="ko-KR"/>
        </w:rPr>
      </w:pPr>
      <w:r w:rsidRPr="005C2CB6">
        <w:rPr>
          <w:rFonts w:eastAsia="Batang"/>
          <w:b/>
          <w:i/>
          <w:sz w:val="22"/>
          <w:szCs w:val="22"/>
          <w:lang w:val="en-US" w:eastAsia="ko-KR"/>
        </w:rPr>
        <w:t xml:space="preserve">Proposal 3: </w:t>
      </w:r>
      <w:r w:rsidR="0009607E">
        <w:rPr>
          <w:rFonts w:eastAsia="Batang"/>
          <w:b/>
          <w:i/>
          <w:sz w:val="22"/>
          <w:szCs w:val="22"/>
          <w:lang w:val="en-US" w:eastAsia="ko-KR"/>
        </w:rPr>
        <w:t xml:space="preserve">In evaluating the need for receiver-assisted channel sensing, </w:t>
      </w:r>
      <w:r w:rsidR="0009607E" w:rsidRPr="005C2CB6">
        <w:rPr>
          <w:rFonts w:eastAsia="Batang"/>
          <w:b/>
          <w:i/>
          <w:sz w:val="22"/>
          <w:szCs w:val="22"/>
          <w:lang w:val="en-US" w:eastAsia="ko-KR"/>
        </w:rPr>
        <w:t xml:space="preserve">NR-U should study </w:t>
      </w:r>
      <w:r w:rsidR="0009607E">
        <w:rPr>
          <w:rFonts w:eastAsia="Batang"/>
          <w:b/>
          <w:i/>
          <w:sz w:val="22"/>
          <w:szCs w:val="22"/>
          <w:lang w:val="en-US" w:eastAsia="ko-KR"/>
        </w:rPr>
        <w:t>the impact of signaling overhead and latency</w:t>
      </w:r>
      <w:r w:rsidRPr="005C2CB6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1E2BC7FF" w14:textId="77777777" w:rsidR="00E36916" w:rsidRDefault="00E36916" w:rsidP="00A23578">
      <w:pPr>
        <w:spacing w:after="120"/>
        <w:jc w:val="both"/>
        <w:rPr>
          <w:rFonts w:ascii="Arial" w:hAnsi="Arial" w:cs="Arial"/>
          <w:b/>
        </w:rPr>
      </w:pPr>
    </w:p>
    <w:p w14:paraId="6DBE2B41" w14:textId="77777777" w:rsidR="005D20F1" w:rsidRPr="000D37D3" w:rsidRDefault="005D20F1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>4. References</w:t>
      </w:r>
    </w:p>
    <w:p w14:paraId="7A3B6B19" w14:textId="6A377A3B" w:rsidR="00B31326" w:rsidRPr="00014B03" w:rsidRDefault="00B31326" w:rsidP="00B31326">
      <w:pPr>
        <w:pStyle w:val="iReference"/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bookmarkStart w:id="1" w:name="_Ref466016400"/>
      <w:bookmarkStart w:id="2" w:name="_Ref481762365"/>
      <w:bookmarkStart w:id="3" w:name="_Ref494714909"/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RAN1 Chairman’s Notes, 3GPP TSG RAN WG1 Meeting 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#92b</w:t>
      </w:r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, </w:t>
      </w:r>
      <w:bookmarkEnd w:id="1"/>
      <w:bookmarkEnd w:id="2"/>
      <w:r>
        <w:rPr>
          <w:rFonts w:ascii="Times New Roman" w:eastAsia="PMingLiU" w:hAnsi="Times New Roman" w:cs="Times New Roman"/>
          <w:color w:val="000000" w:themeColor="text1"/>
          <w:sz w:val="22"/>
        </w:rPr>
        <w:t>Sanya, China, April</w:t>
      </w:r>
      <w:bookmarkEnd w:id="3"/>
      <w:r>
        <w:rPr>
          <w:rFonts w:ascii="Times New Roman" w:eastAsia="PMingLiU" w:hAnsi="Times New Roman" w:cs="Times New Roman"/>
          <w:color w:val="000000" w:themeColor="text1"/>
          <w:sz w:val="22"/>
        </w:rPr>
        <w:t xml:space="preserve"> 2018.</w:t>
      </w:r>
    </w:p>
    <w:p w14:paraId="2B5F2F72" w14:textId="2B6589F6" w:rsidR="00014B03" w:rsidRPr="00014B03" w:rsidRDefault="00014B03" w:rsidP="00014B03">
      <w:pPr>
        <w:pStyle w:val="iReference"/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lastRenderedPageBreak/>
        <w:t xml:space="preserve">RAN1 Chairman’s Notes, 3GPP TSG RAN WG1 Meeting 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#92</w:t>
      </w:r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, 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Athens, Greece, February 2018.</w:t>
      </w:r>
    </w:p>
    <w:p w14:paraId="6D592763" w14:textId="77777777" w:rsidR="00014B03" w:rsidRPr="006B2DC7" w:rsidRDefault="00014B03" w:rsidP="00014B03">
      <w:pPr>
        <w:pStyle w:val="iReference"/>
        <w:numPr>
          <w:ilvl w:val="0"/>
          <w:numId w:val="0"/>
        </w:numPr>
        <w:spacing w:after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0930E214" w14:textId="77777777" w:rsidR="00E36916" w:rsidRPr="00FC73F7" w:rsidRDefault="00E36916" w:rsidP="00E36916">
      <w:pPr>
        <w:rPr>
          <w:lang w:eastAsia="zh-TW"/>
        </w:rPr>
      </w:pPr>
    </w:p>
    <w:p w14:paraId="24C7345F" w14:textId="77777777" w:rsidR="00E36916" w:rsidRPr="00E36916" w:rsidRDefault="00E36916" w:rsidP="00E36916">
      <w:pPr>
        <w:rPr>
          <w:lang w:val="en-US" w:eastAsia="zh-TW"/>
        </w:rPr>
      </w:pPr>
    </w:p>
    <w:sectPr w:rsidR="00E36916" w:rsidRPr="00E36916">
      <w:footerReference w:type="defaul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7C0DE" w14:textId="77777777" w:rsidR="00B3124A" w:rsidRDefault="00B3124A">
      <w:r>
        <w:separator/>
      </w:r>
    </w:p>
  </w:endnote>
  <w:endnote w:type="continuationSeparator" w:id="0">
    <w:p w14:paraId="4C52FE34" w14:textId="77777777" w:rsidR="00B3124A" w:rsidRDefault="00B31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44A86BD9" w:rsidR="00B3124A" w:rsidRDefault="00B3124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665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BAAE4CC" w14:textId="77777777" w:rsidR="00B3124A" w:rsidRDefault="00B312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659E00CB" w:rsidR="00B3124A" w:rsidRDefault="00B3124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66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B3124A" w:rsidRDefault="00B312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B996E" w14:textId="77777777" w:rsidR="00B3124A" w:rsidRDefault="00B3124A">
      <w:r>
        <w:separator/>
      </w:r>
    </w:p>
  </w:footnote>
  <w:footnote w:type="continuationSeparator" w:id="0">
    <w:p w14:paraId="23E2DBED" w14:textId="77777777" w:rsidR="00B3124A" w:rsidRDefault="00B31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9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6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7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7"/>
  </w:num>
  <w:num w:numId="3">
    <w:abstractNumId w:val="11"/>
  </w:num>
  <w:num w:numId="4">
    <w:abstractNumId w:val="5"/>
  </w:num>
  <w:num w:numId="5">
    <w:abstractNumId w:val="2"/>
  </w:num>
  <w:num w:numId="6">
    <w:abstractNumId w:val="25"/>
  </w:num>
  <w:num w:numId="7">
    <w:abstractNumId w:val="27"/>
  </w:num>
  <w:num w:numId="8">
    <w:abstractNumId w:val="9"/>
  </w:num>
  <w:num w:numId="9">
    <w:abstractNumId w:val="3"/>
  </w:num>
  <w:num w:numId="10">
    <w:abstractNumId w:val="14"/>
  </w:num>
  <w:num w:numId="11">
    <w:abstractNumId w:val="12"/>
  </w:num>
  <w:num w:numId="12">
    <w:abstractNumId w:val="13"/>
  </w:num>
  <w:num w:numId="13">
    <w:abstractNumId w:val="16"/>
  </w:num>
  <w:num w:numId="14">
    <w:abstractNumId w:val="20"/>
  </w:num>
  <w:num w:numId="15">
    <w:abstractNumId w:val="0"/>
  </w:num>
  <w:num w:numId="16">
    <w:abstractNumId w:val="19"/>
  </w:num>
  <w:num w:numId="17">
    <w:abstractNumId w:val="1"/>
  </w:num>
  <w:num w:numId="18">
    <w:abstractNumId w:val="4"/>
  </w:num>
  <w:num w:numId="19">
    <w:abstractNumId w:val="26"/>
  </w:num>
  <w:num w:numId="20">
    <w:abstractNumId w:val="21"/>
  </w:num>
  <w:num w:numId="21">
    <w:abstractNumId w:val="7"/>
  </w:num>
  <w:num w:numId="22">
    <w:abstractNumId w:val="8"/>
  </w:num>
  <w:num w:numId="23">
    <w:abstractNumId w:val="10"/>
  </w:num>
  <w:num w:numId="24">
    <w:abstractNumId w:val="18"/>
  </w:num>
  <w:num w:numId="25">
    <w:abstractNumId w:val="15"/>
  </w:num>
  <w:num w:numId="26">
    <w:abstractNumId w:val="23"/>
  </w:num>
  <w:num w:numId="27">
    <w:abstractNumId w:val="6"/>
  </w:num>
  <w:num w:numId="28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7E6"/>
    <w:rsid w:val="0000527F"/>
    <w:rsid w:val="000104C8"/>
    <w:rsid w:val="00014B03"/>
    <w:rsid w:val="00022E5D"/>
    <w:rsid w:val="00030335"/>
    <w:rsid w:val="000319FD"/>
    <w:rsid w:val="00053E0E"/>
    <w:rsid w:val="000550E1"/>
    <w:rsid w:val="0006095E"/>
    <w:rsid w:val="00062DF5"/>
    <w:rsid w:val="00065F7D"/>
    <w:rsid w:val="000674FE"/>
    <w:rsid w:val="00073F85"/>
    <w:rsid w:val="000950C5"/>
    <w:rsid w:val="000955F8"/>
    <w:rsid w:val="0009607E"/>
    <w:rsid w:val="000A26C4"/>
    <w:rsid w:val="000A6D75"/>
    <w:rsid w:val="000C0212"/>
    <w:rsid w:val="000C40EF"/>
    <w:rsid w:val="000D00F4"/>
    <w:rsid w:val="000D27A6"/>
    <w:rsid w:val="000D37D3"/>
    <w:rsid w:val="000D6C00"/>
    <w:rsid w:val="000F2AFF"/>
    <w:rsid w:val="000F3911"/>
    <w:rsid w:val="000F421F"/>
    <w:rsid w:val="00140681"/>
    <w:rsid w:val="00153B57"/>
    <w:rsid w:val="00172677"/>
    <w:rsid w:val="00185133"/>
    <w:rsid w:val="00187541"/>
    <w:rsid w:val="00190AB2"/>
    <w:rsid w:val="001A5BE4"/>
    <w:rsid w:val="001B03EA"/>
    <w:rsid w:val="001B2C52"/>
    <w:rsid w:val="001B6671"/>
    <w:rsid w:val="001E18D6"/>
    <w:rsid w:val="001E25DB"/>
    <w:rsid w:val="001E3B88"/>
    <w:rsid w:val="001F4117"/>
    <w:rsid w:val="002119E3"/>
    <w:rsid w:val="00214FB9"/>
    <w:rsid w:val="002272BD"/>
    <w:rsid w:val="00231627"/>
    <w:rsid w:val="00231AEA"/>
    <w:rsid w:val="002372D7"/>
    <w:rsid w:val="00243511"/>
    <w:rsid w:val="002443D4"/>
    <w:rsid w:val="00247F1F"/>
    <w:rsid w:val="0025363F"/>
    <w:rsid w:val="00263E95"/>
    <w:rsid w:val="00266C98"/>
    <w:rsid w:val="002B3C03"/>
    <w:rsid w:val="002B728D"/>
    <w:rsid w:val="002D40BC"/>
    <w:rsid w:val="002E3E28"/>
    <w:rsid w:val="002F2971"/>
    <w:rsid w:val="002F4A9B"/>
    <w:rsid w:val="00301FB1"/>
    <w:rsid w:val="003103F8"/>
    <w:rsid w:val="00311110"/>
    <w:rsid w:val="00320991"/>
    <w:rsid w:val="00322338"/>
    <w:rsid w:val="003252F1"/>
    <w:rsid w:val="00335638"/>
    <w:rsid w:val="00342A22"/>
    <w:rsid w:val="0034698C"/>
    <w:rsid w:val="00352982"/>
    <w:rsid w:val="003567E2"/>
    <w:rsid w:val="00362F39"/>
    <w:rsid w:val="003705A3"/>
    <w:rsid w:val="00377439"/>
    <w:rsid w:val="003B0096"/>
    <w:rsid w:val="003C6CD9"/>
    <w:rsid w:val="003D77C4"/>
    <w:rsid w:val="003E1C7C"/>
    <w:rsid w:val="003E3C09"/>
    <w:rsid w:val="003E7F93"/>
    <w:rsid w:val="003F4847"/>
    <w:rsid w:val="00411A25"/>
    <w:rsid w:val="004214CF"/>
    <w:rsid w:val="004224C0"/>
    <w:rsid w:val="00424E3F"/>
    <w:rsid w:val="00427F95"/>
    <w:rsid w:val="00431779"/>
    <w:rsid w:val="0043276F"/>
    <w:rsid w:val="004453C1"/>
    <w:rsid w:val="00447234"/>
    <w:rsid w:val="00457485"/>
    <w:rsid w:val="004607C3"/>
    <w:rsid w:val="00470D56"/>
    <w:rsid w:val="004778AF"/>
    <w:rsid w:val="00483A74"/>
    <w:rsid w:val="00485C27"/>
    <w:rsid w:val="004A3FAE"/>
    <w:rsid w:val="004B547B"/>
    <w:rsid w:val="004C301F"/>
    <w:rsid w:val="004C38CC"/>
    <w:rsid w:val="004D2889"/>
    <w:rsid w:val="004D717B"/>
    <w:rsid w:val="004E2EEE"/>
    <w:rsid w:val="004E5A2B"/>
    <w:rsid w:val="004F581C"/>
    <w:rsid w:val="005072FC"/>
    <w:rsid w:val="005123D0"/>
    <w:rsid w:val="0053076A"/>
    <w:rsid w:val="00546B64"/>
    <w:rsid w:val="00554E84"/>
    <w:rsid w:val="00557B02"/>
    <w:rsid w:val="00591A33"/>
    <w:rsid w:val="005A05BE"/>
    <w:rsid w:val="005A2572"/>
    <w:rsid w:val="005B2076"/>
    <w:rsid w:val="005B4701"/>
    <w:rsid w:val="005C2CB6"/>
    <w:rsid w:val="005C3384"/>
    <w:rsid w:val="005D20F1"/>
    <w:rsid w:val="005D2D51"/>
    <w:rsid w:val="005D4BE2"/>
    <w:rsid w:val="005D530F"/>
    <w:rsid w:val="005F318B"/>
    <w:rsid w:val="00602F21"/>
    <w:rsid w:val="00610C88"/>
    <w:rsid w:val="0061417F"/>
    <w:rsid w:val="00614D21"/>
    <w:rsid w:val="006204C2"/>
    <w:rsid w:val="006228A8"/>
    <w:rsid w:val="0062449A"/>
    <w:rsid w:val="00625CAB"/>
    <w:rsid w:val="00641CA6"/>
    <w:rsid w:val="00645A3D"/>
    <w:rsid w:val="0064615E"/>
    <w:rsid w:val="006516CB"/>
    <w:rsid w:val="00665941"/>
    <w:rsid w:val="006733DB"/>
    <w:rsid w:val="006758DE"/>
    <w:rsid w:val="00677A39"/>
    <w:rsid w:val="0069390B"/>
    <w:rsid w:val="00695505"/>
    <w:rsid w:val="006B1113"/>
    <w:rsid w:val="006B6D77"/>
    <w:rsid w:val="006F55A6"/>
    <w:rsid w:val="006F73F9"/>
    <w:rsid w:val="0072141F"/>
    <w:rsid w:val="00721DA7"/>
    <w:rsid w:val="00724391"/>
    <w:rsid w:val="00727C17"/>
    <w:rsid w:val="007371AC"/>
    <w:rsid w:val="0075483A"/>
    <w:rsid w:val="007668BF"/>
    <w:rsid w:val="00790C82"/>
    <w:rsid w:val="0079502F"/>
    <w:rsid w:val="00795985"/>
    <w:rsid w:val="0079648D"/>
    <w:rsid w:val="007A11D7"/>
    <w:rsid w:val="007A3330"/>
    <w:rsid w:val="007B2090"/>
    <w:rsid w:val="007B5072"/>
    <w:rsid w:val="007C6943"/>
    <w:rsid w:val="007E3CA1"/>
    <w:rsid w:val="00801B7D"/>
    <w:rsid w:val="00804AC2"/>
    <w:rsid w:val="008127C1"/>
    <w:rsid w:val="008254B6"/>
    <w:rsid w:val="00832094"/>
    <w:rsid w:val="00833404"/>
    <w:rsid w:val="00834051"/>
    <w:rsid w:val="00837728"/>
    <w:rsid w:val="00842B97"/>
    <w:rsid w:val="00861449"/>
    <w:rsid w:val="008911D1"/>
    <w:rsid w:val="0089215D"/>
    <w:rsid w:val="00895ADC"/>
    <w:rsid w:val="008A24BD"/>
    <w:rsid w:val="008B2885"/>
    <w:rsid w:val="008E4BDE"/>
    <w:rsid w:val="008F4893"/>
    <w:rsid w:val="00914FD3"/>
    <w:rsid w:val="00940ED3"/>
    <w:rsid w:val="00946429"/>
    <w:rsid w:val="0095582D"/>
    <w:rsid w:val="00980D88"/>
    <w:rsid w:val="00982D7C"/>
    <w:rsid w:val="00984E1C"/>
    <w:rsid w:val="009870C8"/>
    <w:rsid w:val="009956D7"/>
    <w:rsid w:val="009962C7"/>
    <w:rsid w:val="0099661B"/>
    <w:rsid w:val="009A4F65"/>
    <w:rsid w:val="009B2E97"/>
    <w:rsid w:val="009D5348"/>
    <w:rsid w:val="009E1249"/>
    <w:rsid w:val="00A2299C"/>
    <w:rsid w:val="00A23578"/>
    <w:rsid w:val="00A23793"/>
    <w:rsid w:val="00A253B9"/>
    <w:rsid w:val="00A31F5E"/>
    <w:rsid w:val="00A361F7"/>
    <w:rsid w:val="00A366F3"/>
    <w:rsid w:val="00A55592"/>
    <w:rsid w:val="00A83382"/>
    <w:rsid w:val="00A91310"/>
    <w:rsid w:val="00A92725"/>
    <w:rsid w:val="00A97DE8"/>
    <w:rsid w:val="00AA39C3"/>
    <w:rsid w:val="00AB36E6"/>
    <w:rsid w:val="00AB4813"/>
    <w:rsid w:val="00AD124D"/>
    <w:rsid w:val="00AE0736"/>
    <w:rsid w:val="00AE1547"/>
    <w:rsid w:val="00AE4A3B"/>
    <w:rsid w:val="00AF24E5"/>
    <w:rsid w:val="00B0429F"/>
    <w:rsid w:val="00B15573"/>
    <w:rsid w:val="00B2125D"/>
    <w:rsid w:val="00B21AFB"/>
    <w:rsid w:val="00B243A9"/>
    <w:rsid w:val="00B25943"/>
    <w:rsid w:val="00B25D14"/>
    <w:rsid w:val="00B30DC0"/>
    <w:rsid w:val="00B3124A"/>
    <w:rsid w:val="00B31326"/>
    <w:rsid w:val="00B329B4"/>
    <w:rsid w:val="00B6292D"/>
    <w:rsid w:val="00B67BB0"/>
    <w:rsid w:val="00B77F6C"/>
    <w:rsid w:val="00B81A88"/>
    <w:rsid w:val="00B87ADF"/>
    <w:rsid w:val="00B91EAF"/>
    <w:rsid w:val="00B94E45"/>
    <w:rsid w:val="00BA2E58"/>
    <w:rsid w:val="00BA4C37"/>
    <w:rsid w:val="00BA784D"/>
    <w:rsid w:val="00BB5E8F"/>
    <w:rsid w:val="00BE169E"/>
    <w:rsid w:val="00BE67A0"/>
    <w:rsid w:val="00C41BEB"/>
    <w:rsid w:val="00C43C21"/>
    <w:rsid w:val="00C5571A"/>
    <w:rsid w:val="00C71F3C"/>
    <w:rsid w:val="00CA2985"/>
    <w:rsid w:val="00CB3AD2"/>
    <w:rsid w:val="00CD77C0"/>
    <w:rsid w:val="00CE58D7"/>
    <w:rsid w:val="00D16F81"/>
    <w:rsid w:val="00D224B7"/>
    <w:rsid w:val="00D26F3E"/>
    <w:rsid w:val="00D303B9"/>
    <w:rsid w:val="00D649A6"/>
    <w:rsid w:val="00D6552D"/>
    <w:rsid w:val="00D74C18"/>
    <w:rsid w:val="00D84FF1"/>
    <w:rsid w:val="00D86BCC"/>
    <w:rsid w:val="00D90ABB"/>
    <w:rsid w:val="00D92C9C"/>
    <w:rsid w:val="00D96658"/>
    <w:rsid w:val="00DA1039"/>
    <w:rsid w:val="00DD56CC"/>
    <w:rsid w:val="00DD63B9"/>
    <w:rsid w:val="00DD7ED9"/>
    <w:rsid w:val="00E0498C"/>
    <w:rsid w:val="00E31EB1"/>
    <w:rsid w:val="00E34FE4"/>
    <w:rsid w:val="00E36916"/>
    <w:rsid w:val="00E44CC6"/>
    <w:rsid w:val="00E80548"/>
    <w:rsid w:val="00E817EA"/>
    <w:rsid w:val="00E8262A"/>
    <w:rsid w:val="00E872A4"/>
    <w:rsid w:val="00EA50F2"/>
    <w:rsid w:val="00EA5108"/>
    <w:rsid w:val="00EB7CDB"/>
    <w:rsid w:val="00ED218B"/>
    <w:rsid w:val="00ED2F30"/>
    <w:rsid w:val="00EF1127"/>
    <w:rsid w:val="00EF142E"/>
    <w:rsid w:val="00EF4360"/>
    <w:rsid w:val="00F06CE9"/>
    <w:rsid w:val="00F34A34"/>
    <w:rsid w:val="00F35FDC"/>
    <w:rsid w:val="00F44FBF"/>
    <w:rsid w:val="00F6026A"/>
    <w:rsid w:val="00F61E44"/>
    <w:rsid w:val="00F72B40"/>
    <w:rsid w:val="00F80282"/>
    <w:rsid w:val="00F87D63"/>
    <w:rsid w:val="00FB71E8"/>
    <w:rsid w:val="00FC0AF0"/>
    <w:rsid w:val="00FC73F7"/>
    <w:rsid w:val="00FD3503"/>
    <w:rsid w:val="00FD58A3"/>
    <w:rsid w:val="00FE0D92"/>
    <w:rsid w:val="00FF04D0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E86AF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3265770E209542BD9E782ED67F6EC0" ma:contentTypeVersion="3" ma:contentTypeDescription="Create a new document." ma:contentTypeScope="" ma:versionID="e6130104c1a3f37b4c22b7585de4ed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909a989c11c08fc23668845c5c37e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326DAAA-8C65-4180-848C-633712DCF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2018A4-D1FD-4177-A9C9-50A7C9C5CE48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478442-D492-4667-A909-EFC6E5C08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Iyer, Lakshmi</cp:lastModifiedBy>
  <cp:revision>2</cp:revision>
  <cp:lastPrinted>2002-04-23T07:10:00Z</cp:lastPrinted>
  <dcterms:created xsi:type="dcterms:W3CDTF">2018-05-11T21:26:00Z</dcterms:created>
  <dcterms:modified xsi:type="dcterms:W3CDTF">2018-05-11T21:26:00Z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0x0101003D3265770E209542BD9E782ED67F6EC0</vt:lpwstr>
  </property>
</Properties>
</file>